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AC37" w14:textId="77777777" w:rsidR="004F6132" w:rsidRDefault="004F6132" w:rsidP="00744E99">
      <w:pPr>
        <w:jc w:val="center"/>
        <w:rPr>
          <w:b/>
          <w:bCs/>
          <w:sz w:val="32"/>
          <w:szCs w:val="32"/>
        </w:rPr>
      </w:pPr>
      <w:bookmarkStart w:id="0" w:name="_GoBack"/>
      <w:bookmarkEnd w:id="0"/>
    </w:p>
    <w:p w14:paraId="6C342206" w14:textId="32A67907" w:rsidR="00F5759B" w:rsidRDefault="00F5759B" w:rsidP="00B60C48">
      <w:pPr>
        <w:ind w:left="-567"/>
        <w:jc w:val="center"/>
        <w:rPr>
          <w:b/>
          <w:bCs/>
          <w:sz w:val="32"/>
          <w:szCs w:val="32"/>
        </w:rPr>
      </w:pPr>
      <w:r>
        <w:rPr>
          <w:b/>
          <w:bCs/>
          <w:sz w:val="32"/>
          <w:szCs w:val="32"/>
        </w:rPr>
        <w:t>Rapport d’é</w:t>
      </w:r>
      <w:r w:rsidR="002B2719" w:rsidRPr="00744E99">
        <w:rPr>
          <w:b/>
          <w:bCs/>
          <w:sz w:val="32"/>
          <w:szCs w:val="32"/>
        </w:rPr>
        <w:t>valuation</w:t>
      </w:r>
      <w:r>
        <w:rPr>
          <w:b/>
          <w:bCs/>
          <w:sz w:val="32"/>
          <w:szCs w:val="32"/>
        </w:rPr>
        <w:t xml:space="preserve"> du stage</w:t>
      </w:r>
      <w:r w:rsidR="009B37D0">
        <w:rPr>
          <w:b/>
          <w:bCs/>
          <w:sz w:val="32"/>
          <w:szCs w:val="32"/>
        </w:rPr>
        <w:t xml:space="preserve"> </w:t>
      </w:r>
      <w:r>
        <w:rPr>
          <w:b/>
          <w:bCs/>
          <w:sz w:val="32"/>
          <w:szCs w:val="32"/>
        </w:rPr>
        <w:t xml:space="preserve">du master MEEF </w:t>
      </w:r>
      <w:r w:rsidR="009B37D0">
        <w:rPr>
          <w:b/>
          <w:bCs/>
          <w:sz w:val="32"/>
          <w:szCs w:val="32"/>
        </w:rPr>
        <w:t>« </w:t>
      </w:r>
      <w:r w:rsidR="003B7F49">
        <w:rPr>
          <w:b/>
          <w:bCs/>
          <w:sz w:val="32"/>
          <w:szCs w:val="32"/>
        </w:rPr>
        <w:t>Premier</w:t>
      </w:r>
      <w:r>
        <w:rPr>
          <w:b/>
          <w:bCs/>
          <w:sz w:val="32"/>
          <w:szCs w:val="32"/>
        </w:rPr>
        <w:t xml:space="preserve"> degré</w:t>
      </w:r>
      <w:r w:rsidR="009B37D0">
        <w:rPr>
          <w:b/>
          <w:bCs/>
          <w:sz w:val="32"/>
          <w:szCs w:val="32"/>
        </w:rPr>
        <w:t> »</w:t>
      </w:r>
    </w:p>
    <w:p w14:paraId="135259AB" w14:textId="66B4CB1E" w:rsidR="002B2719" w:rsidRDefault="002B2719" w:rsidP="00B60C48">
      <w:pPr>
        <w:ind w:left="-567"/>
        <w:jc w:val="center"/>
        <w:rPr>
          <w:b/>
          <w:bCs/>
          <w:sz w:val="32"/>
          <w:szCs w:val="32"/>
        </w:rPr>
      </w:pPr>
      <w:r w:rsidRPr="00B60C48">
        <w:rPr>
          <w:b/>
          <w:bCs/>
          <w:sz w:val="32"/>
          <w:szCs w:val="32"/>
        </w:rPr>
        <w:t xml:space="preserve"> </w:t>
      </w:r>
      <w:r w:rsidR="003B7F49">
        <w:rPr>
          <w:b/>
          <w:bCs/>
          <w:i/>
          <w:iCs/>
          <w:sz w:val="32"/>
          <w:szCs w:val="32"/>
        </w:rPr>
        <w:t>Professeur des écoles</w:t>
      </w:r>
      <w:r w:rsidR="00AF074B" w:rsidRPr="00B60C48">
        <w:rPr>
          <w:b/>
          <w:bCs/>
          <w:sz w:val="32"/>
          <w:szCs w:val="32"/>
        </w:rPr>
        <w:t xml:space="preserve"> (fin S2)</w:t>
      </w:r>
    </w:p>
    <w:p w14:paraId="7E4363CF" w14:textId="77777777" w:rsidR="00710BDF" w:rsidRPr="00B60C48" w:rsidRDefault="00710BDF" w:rsidP="00B60C48">
      <w:pPr>
        <w:ind w:left="-567"/>
        <w:jc w:val="center"/>
        <w:rPr>
          <w:b/>
          <w:bCs/>
          <w:sz w:val="32"/>
          <w:szCs w:val="32"/>
        </w:rPr>
      </w:pPr>
    </w:p>
    <w:p w14:paraId="0637418C" w14:textId="0B796137" w:rsidR="0064638D" w:rsidRPr="00DC6830" w:rsidRDefault="0064638D" w:rsidP="0064638D">
      <w:pPr>
        <w:ind w:left="-567"/>
        <w:jc w:val="both"/>
        <w:rPr>
          <w:i/>
          <w:iCs/>
          <w:color w:val="2E74B5" w:themeColor="accent5" w:themeShade="BF"/>
          <w:sz w:val="22"/>
          <w:szCs w:val="22"/>
        </w:rPr>
      </w:pPr>
      <w:r w:rsidRPr="00DC6830">
        <w:rPr>
          <w:i/>
          <w:iCs/>
          <w:color w:val="2E74B5" w:themeColor="accent5" w:themeShade="BF"/>
          <w:sz w:val="22"/>
          <w:szCs w:val="22"/>
        </w:rPr>
        <w:t>Ce document est le support d’évaluation du stage à la fin du M1 MEEF. La note doit être posée en concertation avec l’équipe pédagogique, en prenant en compte la (les) visite(s) réalisée(s) dans la première année du master MEEF, l’évolution dans la posture professionnelle de l’étudiant, son investissement dans la formation et son implication dans le cadre de l’alternance terrain/</w:t>
      </w:r>
      <w:proofErr w:type="spellStart"/>
      <w:r w:rsidRPr="00DC6830">
        <w:rPr>
          <w:i/>
          <w:iCs/>
          <w:color w:val="2E74B5" w:themeColor="accent5" w:themeShade="BF"/>
          <w:sz w:val="22"/>
          <w:szCs w:val="22"/>
        </w:rPr>
        <w:t>Inspé</w:t>
      </w:r>
      <w:proofErr w:type="spellEnd"/>
      <w:r w:rsidRPr="00DC6830">
        <w:rPr>
          <w:i/>
          <w:iCs/>
          <w:color w:val="2E74B5" w:themeColor="accent5" w:themeShade="BF"/>
          <w:sz w:val="22"/>
          <w:szCs w:val="22"/>
        </w:rPr>
        <w:t>.</w:t>
      </w:r>
      <w:r>
        <w:rPr>
          <w:i/>
          <w:iCs/>
          <w:color w:val="2E74B5" w:themeColor="accent5" w:themeShade="BF"/>
          <w:sz w:val="22"/>
          <w:szCs w:val="22"/>
        </w:rPr>
        <w:t xml:space="preserve"> Le</w:t>
      </w:r>
      <w:r w:rsidR="005D244A">
        <w:rPr>
          <w:i/>
          <w:iCs/>
          <w:color w:val="2E74B5" w:themeColor="accent5" w:themeShade="BF"/>
          <w:sz w:val="22"/>
          <w:szCs w:val="22"/>
        </w:rPr>
        <w:t>s</w:t>
      </w:r>
      <w:r>
        <w:rPr>
          <w:i/>
          <w:iCs/>
          <w:color w:val="2E74B5" w:themeColor="accent5" w:themeShade="BF"/>
          <w:sz w:val="22"/>
          <w:szCs w:val="22"/>
        </w:rPr>
        <w:t xml:space="preserve"> niveau</w:t>
      </w:r>
      <w:r w:rsidR="005D244A">
        <w:rPr>
          <w:i/>
          <w:iCs/>
          <w:color w:val="2E74B5" w:themeColor="accent5" w:themeShade="BF"/>
          <w:sz w:val="22"/>
          <w:szCs w:val="22"/>
        </w:rPr>
        <w:t>x</w:t>
      </w:r>
      <w:r>
        <w:rPr>
          <w:i/>
          <w:iCs/>
          <w:color w:val="2E74B5" w:themeColor="accent5" w:themeShade="BF"/>
          <w:sz w:val="22"/>
          <w:szCs w:val="22"/>
        </w:rPr>
        <w:t xml:space="preserve"> attendu</w:t>
      </w:r>
      <w:r w:rsidR="005D244A">
        <w:rPr>
          <w:i/>
          <w:iCs/>
          <w:color w:val="2E74B5" w:themeColor="accent5" w:themeShade="BF"/>
          <w:sz w:val="22"/>
          <w:szCs w:val="22"/>
        </w:rPr>
        <w:t>s</w:t>
      </w:r>
      <w:r>
        <w:rPr>
          <w:i/>
          <w:iCs/>
          <w:color w:val="2E74B5" w:themeColor="accent5" w:themeShade="BF"/>
          <w:sz w:val="22"/>
          <w:szCs w:val="22"/>
        </w:rPr>
        <w:t xml:space="preserve"> en fin de M1 sont mentionnés en gras/orange : un étudiant qui atteint ce niveau de compétence dans l’ensemble des compétences du bloc peut prétendre à la note maximale.</w:t>
      </w:r>
    </w:p>
    <w:p w14:paraId="10DA40B3" w14:textId="77777777" w:rsidR="0064638D" w:rsidRPr="00DC6830" w:rsidRDefault="0064638D" w:rsidP="0064638D">
      <w:pPr>
        <w:ind w:left="-567"/>
        <w:jc w:val="both"/>
        <w:rPr>
          <w:i/>
          <w:iCs/>
          <w:color w:val="2E74B5" w:themeColor="accent5" w:themeShade="BF"/>
          <w:sz w:val="22"/>
          <w:szCs w:val="22"/>
        </w:rPr>
      </w:pPr>
      <w:r w:rsidRPr="00DC6830">
        <w:rPr>
          <w:i/>
          <w:iCs/>
          <w:color w:val="2E74B5" w:themeColor="accent5" w:themeShade="BF"/>
          <w:sz w:val="22"/>
          <w:szCs w:val="22"/>
        </w:rPr>
        <w:t xml:space="preserve">Attention, </w:t>
      </w:r>
      <w:r w:rsidRPr="00DC6830">
        <w:rPr>
          <w:i/>
          <w:iCs/>
          <w:color w:val="2E74B5" w:themeColor="accent5" w:themeShade="BF"/>
          <w:sz w:val="22"/>
          <w:szCs w:val="22"/>
          <w:u w:val="single"/>
        </w:rPr>
        <w:t>la note ne doit pas être transmise à l’étudiant</w:t>
      </w:r>
      <w:r w:rsidRPr="00DC6830">
        <w:rPr>
          <w:i/>
          <w:iCs/>
          <w:color w:val="2E74B5" w:themeColor="accent5" w:themeShade="BF"/>
          <w:sz w:val="22"/>
          <w:szCs w:val="22"/>
        </w:rPr>
        <w:t>. Il en prendra connaissance après le jury de mention comme toutes les autres évaluations.</w:t>
      </w:r>
    </w:p>
    <w:p w14:paraId="1FF0C648" w14:textId="77777777" w:rsidR="0064638D" w:rsidRDefault="0064638D" w:rsidP="0064638D">
      <w:pPr>
        <w:ind w:left="-567"/>
        <w:jc w:val="both"/>
        <w:rPr>
          <w:i/>
          <w:iCs/>
          <w:sz w:val="22"/>
          <w:szCs w:val="22"/>
        </w:rPr>
      </w:pPr>
      <w:r w:rsidRPr="00DC6830">
        <w:rPr>
          <w:i/>
          <w:iCs/>
          <w:color w:val="2E74B5" w:themeColor="accent5" w:themeShade="BF"/>
          <w:sz w:val="22"/>
          <w:szCs w:val="22"/>
        </w:rPr>
        <w:t xml:space="preserve">Les commentaires sont nécessaires </w:t>
      </w:r>
      <w:r>
        <w:rPr>
          <w:i/>
          <w:iCs/>
          <w:color w:val="2E74B5" w:themeColor="accent5" w:themeShade="BF"/>
          <w:sz w:val="22"/>
          <w:szCs w:val="22"/>
        </w:rPr>
        <w:t>pour justifier la note lorsqu’elle est en-dessous de la moyenne</w:t>
      </w:r>
      <w:r w:rsidRPr="00DC6830">
        <w:rPr>
          <w:i/>
          <w:iCs/>
          <w:color w:val="2E74B5" w:themeColor="accent5" w:themeShade="BF"/>
          <w:sz w:val="22"/>
          <w:szCs w:val="22"/>
        </w:rPr>
        <w:t>. Il est facultatif sinon ;</w:t>
      </w:r>
      <w:r>
        <w:rPr>
          <w:i/>
          <w:iCs/>
          <w:color w:val="2E74B5" w:themeColor="accent5" w:themeShade="BF"/>
          <w:sz w:val="22"/>
          <w:szCs w:val="22"/>
        </w:rPr>
        <w:t xml:space="preserve"> mais</w:t>
      </w:r>
      <w:r w:rsidRPr="00DC6830">
        <w:rPr>
          <w:i/>
          <w:iCs/>
          <w:color w:val="2E74B5" w:themeColor="accent5" w:themeShade="BF"/>
          <w:sz w:val="22"/>
          <w:szCs w:val="22"/>
        </w:rPr>
        <w:t xml:space="preserve"> il peut aussi être utilis</w:t>
      </w:r>
      <w:r>
        <w:rPr>
          <w:i/>
          <w:iCs/>
          <w:color w:val="2E74B5" w:themeColor="accent5" w:themeShade="BF"/>
          <w:sz w:val="22"/>
          <w:szCs w:val="22"/>
        </w:rPr>
        <w:t>é</w:t>
      </w:r>
      <w:r w:rsidRPr="00DC6830">
        <w:rPr>
          <w:i/>
          <w:iCs/>
          <w:color w:val="2E74B5" w:themeColor="accent5" w:themeShade="BF"/>
          <w:sz w:val="22"/>
          <w:szCs w:val="22"/>
        </w:rPr>
        <w:t xml:space="preserve">, par exemple, pour distinguer une ou plusieurs compétences du bloc. </w:t>
      </w: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72F374EC" w14:textId="77777777" w:rsidR="0064638D" w:rsidRDefault="0064638D" w:rsidP="0064638D">
      <w:pPr>
        <w:ind w:left="-567"/>
        <w:jc w:val="both"/>
        <w:rPr>
          <w:i/>
          <w:iCs/>
          <w:sz w:val="22"/>
          <w:szCs w:val="22"/>
        </w:rPr>
      </w:pPr>
      <w:r>
        <w:rPr>
          <w:i/>
          <w:iCs/>
          <w:sz w:val="22"/>
          <w:szCs w:val="22"/>
        </w:rPr>
        <w:t xml:space="preserve">Document à transmettre à </w:t>
      </w:r>
      <w:hyperlink r:id="rId7" w:history="1">
        <w:r w:rsidRPr="00AE63EF">
          <w:rPr>
            <w:rStyle w:val="Lienhypertexte"/>
            <w:i/>
            <w:iCs/>
            <w:sz w:val="22"/>
            <w:szCs w:val="22"/>
          </w:rPr>
          <w:t>inspe-scolarite@unilim.fr</w:t>
        </w:r>
      </w:hyperlink>
      <w:r>
        <w:rPr>
          <w:i/>
          <w:iCs/>
          <w:sz w:val="22"/>
          <w:szCs w:val="22"/>
        </w:rPr>
        <w:t xml:space="preserve"> (</w:t>
      </w:r>
      <w:r w:rsidRPr="00CD11C7">
        <w:rPr>
          <w:b/>
          <w:bCs/>
          <w:i/>
          <w:iCs/>
          <w:sz w:val="22"/>
          <w:szCs w:val="22"/>
        </w:rPr>
        <w:t xml:space="preserve">avant le lundi </w:t>
      </w:r>
      <w:r>
        <w:rPr>
          <w:b/>
          <w:bCs/>
          <w:i/>
          <w:iCs/>
          <w:sz w:val="22"/>
          <w:szCs w:val="22"/>
        </w:rPr>
        <w:t>30</w:t>
      </w:r>
      <w:r w:rsidRPr="00CD11C7">
        <w:rPr>
          <w:b/>
          <w:bCs/>
          <w:i/>
          <w:iCs/>
          <w:sz w:val="22"/>
          <w:szCs w:val="22"/>
        </w:rPr>
        <w:t xml:space="preserve"> mai 2022</w:t>
      </w:r>
      <w:r>
        <w:rPr>
          <w:i/>
          <w:iCs/>
          <w:sz w:val="22"/>
          <w:szCs w:val="22"/>
        </w:rPr>
        <w:t>).</w:t>
      </w:r>
    </w:p>
    <w:p w14:paraId="150BDD4C" w14:textId="0829CD9C" w:rsidR="002B2719" w:rsidRDefault="002B2719"/>
    <w:tbl>
      <w:tblPr>
        <w:tblStyle w:val="Grilledutableau"/>
        <w:tblW w:w="10206" w:type="dxa"/>
        <w:tblInd w:w="-572" w:type="dxa"/>
        <w:tblLook w:val="04A0" w:firstRow="1" w:lastRow="0" w:firstColumn="1" w:lastColumn="0" w:noHBand="0" w:noVBand="1"/>
      </w:tblPr>
      <w:tblGrid>
        <w:gridCol w:w="6663"/>
        <w:gridCol w:w="2551"/>
        <w:gridCol w:w="992"/>
      </w:tblGrid>
      <w:tr w:rsidR="00CA3AE2" w14:paraId="334425D5" w14:textId="77777777" w:rsidTr="00CA3AE2">
        <w:trPr>
          <w:trHeight w:val="710"/>
        </w:trPr>
        <w:tc>
          <w:tcPr>
            <w:tcW w:w="6663" w:type="dxa"/>
            <w:vMerge w:val="restart"/>
          </w:tcPr>
          <w:p w14:paraId="679B48A6" w14:textId="245CFCA3" w:rsidR="00CA3AE2" w:rsidRDefault="00CA3AE2" w:rsidP="00C2323B">
            <w:pPr>
              <w:rPr>
                <w:sz w:val="20"/>
                <w:szCs w:val="20"/>
              </w:rPr>
            </w:pPr>
            <w:r>
              <w:rPr>
                <w:sz w:val="20"/>
                <w:szCs w:val="20"/>
              </w:rPr>
              <w:t>Nom Prénom de l’étudiant/étudiante :</w:t>
            </w:r>
          </w:p>
          <w:p w14:paraId="0B2AE4BF" w14:textId="07962657" w:rsidR="00CA3AE2" w:rsidRDefault="00CA3AE2" w:rsidP="00C2323B">
            <w:pPr>
              <w:rPr>
                <w:sz w:val="20"/>
                <w:szCs w:val="20"/>
              </w:rPr>
            </w:pPr>
          </w:p>
          <w:p w14:paraId="26499EDD" w14:textId="3492B673" w:rsidR="00CA3AE2" w:rsidRDefault="00CA3AE2" w:rsidP="00C2323B">
            <w:pPr>
              <w:rPr>
                <w:sz w:val="20"/>
                <w:szCs w:val="20"/>
              </w:rPr>
            </w:pPr>
          </w:p>
          <w:p w14:paraId="5EF32320" w14:textId="7CC374AF" w:rsidR="00CA3AE2" w:rsidRDefault="00CA3AE2" w:rsidP="00141BAB">
            <w:pPr>
              <w:rPr>
                <w:sz w:val="20"/>
                <w:szCs w:val="20"/>
              </w:rPr>
            </w:pPr>
            <w:r>
              <w:rPr>
                <w:sz w:val="20"/>
                <w:szCs w:val="20"/>
              </w:rPr>
              <w:t>Discipline de formation :</w:t>
            </w:r>
          </w:p>
          <w:p w14:paraId="408387BC" w14:textId="77777777" w:rsidR="00CA3AE2" w:rsidRDefault="00CA3AE2" w:rsidP="00141BAB">
            <w:pPr>
              <w:rPr>
                <w:sz w:val="20"/>
                <w:szCs w:val="20"/>
              </w:rPr>
            </w:pPr>
          </w:p>
          <w:p w14:paraId="4CC2A87E" w14:textId="677105E4" w:rsidR="00CA3AE2" w:rsidRDefault="00CA3AE2" w:rsidP="00C2323B">
            <w:pPr>
              <w:rPr>
                <w:sz w:val="20"/>
                <w:szCs w:val="20"/>
              </w:rPr>
            </w:pPr>
            <w:r>
              <w:rPr>
                <w:sz w:val="20"/>
                <w:szCs w:val="20"/>
              </w:rPr>
              <w:t>Établissement du stage, ville :</w:t>
            </w:r>
          </w:p>
          <w:p w14:paraId="17897480" w14:textId="5CBAD010" w:rsidR="00CA3AE2" w:rsidRDefault="00CA3AE2" w:rsidP="00C2323B">
            <w:pPr>
              <w:rPr>
                <w:sz w:val="20"/>
                <w:szCs w:val="20"/>
              </w:rPr>
            </w:pPr>
          </w:p>
          <w:p w14:paraId="05CCD9D8" w14:textId="77777777" w:rsidR="00CA3AE2" w:rsidRDefault="00CA3AE2" w:rsidP="00C2323B">
            <w:pPr>
              <w:rPr>
                <w:sz w:val="20"/>
                <w:szCs w:val="20"/>
              </w:rPr>
            </w:pPr>
          </w:p>
          <w:p w14:paraId="4B3F03C9" w14:textId="46968CA3" w:rsidR="00CA3AE2" w:rsidRDefault="00CA3AE2" w:rsidP="00C2323B">
            <w:pPr>
              <w:rPr>
                <w:sz w:val="20"/>
                <w:szCs w:val="20"/>
              </w:rPr>
            </w:pPr>
          </w:p>
        </w:tc>
        <w:tc>
          <w:tcPr>
            <w:tcW w:w="3543" w:type="dxa"/>
            <w:gridSpan w:val="2"/>
          </w:tcPr>
          <w:p w14:paraId="159F7E54" w14:textId="29D27606" w:rsidR="00CA3AE2" w:rsidRDefault="00CA3AE2" w:rsidP="00C2323B">
            <w:pPr>
              <w:rPr>
                <w:sz w:val="20"/>
                <w:szCs w:val="20"/>
              </w:rPr>
            </w:pPr>
            <w:r>
              <w:rPr>
                <w:sz w:val="20"/>
                <w:szCs w:val="20"/>
              </w:rPr>
              <w:t xml:space="preserve">Date de la </w:t>
            </w:r>
            <w:r w:rsidR="00DC6830">
              <w:rPr>
                <w:sz w:val="20"/>
                <w:szCs w:val="20"/>
              </w:rPr>
              <w:t xml:space="preserve">(des) </w:t>
            </w:r>
            <w:r>
              <w:rPr>
                <w:sz w:val="20"/>
                <w:szCs w:val="20"/>
              </w:rPr>
              <w:t>visite</w:t>
            </w:r>
            <w:r w:rsidR="00DC6830">
              <w:rPr>
                <w:sz w:val="20"/>
                <w:szCs w:val="20"/>
              </w:rPr>
              <w:t>(s)</w:t>
            </w:r>
            <w:r>
              <w:rPr>
                <w:sz w:val="20"/>
                <w:szCs w:val="20"/>
              </w:rPr>
              <w:t>:</w:t>
            </w:r>
          </w:p>
          <w:p w14:paraId="73CB2EA9" w14:textId="77777777" w:rsidR="00CA3AE2" w:rsidRDefault="00CA3AE2" w:rsidP="00C2323B">
            <w:pPr>
              <w:rPr>
                <w:sz w:val="20"/>
                <w:szCs w:val="20"/>
              </w:rPr>
            </w:pPr>
          </w:p>
          <w:p w14:paraId="4B811D0C" w14:textId="54CA10F0" w:rsidR="00CA3AE2" w:rsidRDefault="00CA3AE2" w:rsidP="00C2323B">
            <w:pPr>
              <w:rPr>
                <w:sz w:val="20"/>
                <w:szCs w:val="20"/>
              </w:rPr>
            </w:pPr>
          </w:p>
        </w:tc>
      </w:tr>
      <w:tr w:rsidR="00CA3AE2" w14:paraId="53FB50BE" w14:textId="77777777" w:rsidTr="00CA3AE2">
        <w:tc>
          <w:tcPr>
            <w:tcW w:w="6663" w:type="dxa"/>
            <w:vMerge/>
          </w:tcPr>
          <w:p w14:paraId="63B4D0C9" w14:textId="77777777" w:rsidR="00CA3AE2" w:rsidRDefault="00CA3AE2" w:rsidP="00C2323B">
            <w:pPr>
              <w:rPr>
                <w:sz w:val="20"/>
                <w:szCs w:val="20"/>
              </w:rPr>
            </w:pPr>
          </w:p>
        </w:tc>
        <w:tc>
          <w:tcPr>
            <w:tcW w:w="2551" w:type="dxa"/>
          </w:tcPr>
          <w:p w14:paraId="2F5A70C8" w14:textId="44154D63" w:rsidR="00CA3AE2" w:rsidRDefault="00CA3AE2" w:rsidP="00C2323B">
            <w:pPr>
              <w:rPr>
                <w:sz w:val="20"/>
                <w:szCs w:val="20"/>
              </w:rPr>
            </w:pPr>
            <w:r>
              <w:rPr>
                <w:sz w:val="20"/>
                <w:szCs w:val="20"/>
              </w:rPr>
              <w:t xml:space="preserve">Note obtenue </w:t>
            </w:r>
            <w:r w:rsidRPr="00CA3AE2">
              <w:rPr>
                <w:sz w:val="15"/>
                <w:szCs w:val="15"/>
              </w:rPr>
              <w:t>(à ramener sur 20 à partir d</w:t>
            </w:r>
            <w:r w:rsidR="004B6916">
              <w:rPr>
                <w:sz w:val="15"/>
                <w:szCs w:val="15"/>
              </w:rPr>
              <w:t xml:space="preserve">’une </w:t>
            </w:r>
            <w:r w:rsidRPr="00CA3AE2">
              <w:rPr>
                <w:sz w:val="15"/>
                <w:szCs w:val="15"/>
              </w:rPr>
              <w:t>note sur 40 si évaluation du numérique, sur 35 sinon)</w:t>
            </w:r>
          </w:p>
        </w:tc>
        <w:tc>
          <w:tcPr>
            <w:tcW w:w="992" w:type="dxa"/>
          </w:tcPr>
          <w:p w14:paraId="7E6D07C1" w14:textId="1C20F8B0" w:rsidR="00CA3AE2" w:rsidRDefault="00CA3AE2" w:rsidP="00CA3AE2">
            <w:pPr>
              <w:jc w:val="center"/>
              <w:rPr>
                <w:sz w:val="40"/>
                <w:szCs w:val="40"/>
              </w:rPr>
            </w:pPr>
          </w:p>
          <w:p w14:paraId="37F133F5" w14:textId="77777777" w:rsidR="00CA3AE2" w:rsidRDefault="00CA3AE2" w:rsidP="00CA3AE2">
            <w:pPr>
              <w:jc w:val="center"/>
              <w:rPr>
                <w:sz w:val="40"/>
                <w:szCs w:val="40"/>
              </w:rPr>
            </w:pPr>
          </w:p>
          <w:p w14:paraId="2ABA9BE4" w14:textId="0D6BDF95" w:rsidR="00CA3AE2" w:rsidRPr="00CA3AE2" w:rsidRDefault="00CA3AE2" w:rsidP="00CA3AE2">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1DBBB83F" w:rsidR="002B2719" w:rsidRPr="00024808" w:rsidRDefault="002B2719" w:rsidP="00C2323B">
            <w:pPr>
              <w:jc w:val="center"/>
              <w:rPr>
                <w:sz w:val="20"/>
                <w:szCs w:val="20"/>
              </w:rPr>
            </w:pPr>
            <w:r>
              <w:rPr>
                <w:sz w:val="20"/>
                <w:szCs w:val="20"/>
              </w:rPr>
              <w:t>(en gras</w:t>
            </w:r>
            <w:r w:rsidR="00A7181E">
              <w:rPr>
                <w:sz w:val="20"/>
                <w:szCs w:val="20"/>
              </w:rPr>
              <w:t>/</w:t>
            </w:r>
            <w:r w:rsidR="00130CEE">
              <w:rPr>
                <w:sz w:val="20"/>
                <w:szCs w:val="20"/>
              </w:rPr>
              <w:t>orange</w:t>
            </w:r>
            <w:r>
              <w:rPr>
                <w:sz w:val="20"/>
                <w:szCs w:val="20"/>
              </w:rPr>
              <w:t xml:space="preserve"> </w:t>
            </w:r>
            <w:r w:rsidRPr="007C5840">
              <w:rPr>
                <w:b/>
                <w:bCs/>
                <w:sz w:val="20"/>
                <w:szCs w:val="20"/>
              </w:rPr>
              <w:t>niveau attendu</w:t>
            </w:r>
            <w:r>
              <w:rPr>
                <w:sz w:val="20"/>
                <w:szCs w:val="20"/>
              </w:rPr>
              <w:t xml:space="preserve"> en fin M</w:t>
            </w:r>
            <w:r w:rsidR="00F17BE4">
              <w:rPr>
                <w:sz w:val="20"/>
                <w:szCs w:val="20"/>
              </w:rPr>
              <w:t>1</w:t>
            </w:r>
            <w:r>
              <w:rPr>
                <w:sz w:val="20"/>
                <w:szCs w:val="20"/>
              </w:rPr>
              <w:t>)</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BD4AA7" w14:paraId="090C4105" w14:textId="77777777" w:rsidTr="00BD4AA7">
        <w:trPr>
          <w:trHeight w:val="725"/>
        </w:trPr>
        <w:tc>
          <w:tcPr>
            <w:tcW w:w="8789" w:type="dxa"/>
            <w:gridSpan w:val="6"/>
            <w:shd w:val="clear" w:color="auto" w:fill="E2EFD9" w:themeFill="accent6" w:themeFillTint="33"/>
          </w:tcPr>
          <w:p w14:paraId="46C9482B" w14:textId="46198973" w:rsidR="00BD4AA7" w:rsidRPr="00BD4AA7" w:rsidRDefault="00BD4AA7" w:rsidP="00BD4AA7">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725" w:type="dxa"/>
            <w:vMerge w:val="restart"/>
            <w:vAlign w:val="center"/>
          </w:tcPr>
          <w:p w14:paraId="32E28392" w14:textId="77777777" w:rsidR="00BD4AA7" w:rsidRPr="00024808" w:rsidRDefault="00BD4AA7" w:rsidP="007C5840">
            <w:pPr>
              <w:jc w:val="center"/>
              <w:rPr>
                <w:sz w:val="20"/>
                <w:szCs w:val="20"/>
              </w:rPr>
            </w:pPr>
          </w:p>
        </w:tc>
        <w:tc>
          <w:tcPr>
            <w:tcW w:w="692" w:type="dxa"/>
            <w:vMerge w:val="restart"/>
            <w:vAlign w:val="center"/>
          </w:tcPr>
          <w:p w14:paraId="36DE4BBC" w14:textId="56C63D7F" w:rsidR="00BD4AA7" w:rsidRPr="00024808" w:rsidRDefault="00BD4AA7" w:rsidP="007C5840">
            <w:pPr>
              <w:jc w:val="center"/>
              <w:rPr>
                <w:sz w:val="20"/>
                <w:szCs w:val="20"/>
              </w:rPr>
            </w:pPr>
            <w:r w:rsidRPr="00F443DD">
              <w:rPr>
                <w:sz w:val="40"/>
                <w:szCs w:val="40"/>
              </w:rPr>
              <w:t>5</w:t>
            </w: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03CC18F7" w14:textId="77777777" w:rsidR="007C5840" w:rsidRPr="004D0B32" w:rsidRDefault="007C5840" w:rsidP="00C2323B">
            <w:pPr>
              <w:jc w:val="center"/>
            </w:pPr>
            <w:r w:rsidRPr="004D0B32">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5AA5CE6B" w14:textId="77777777" w:rsidR="007C5840" w:rsidRPr="004D0B32" w:rsidRDefault="007C5840" w:rsidP="00C2323B">
            <w:pPr>
              <w:jc w:val="center"/>
            </w:pPr>
            <w:r w:rsidRPr="004D0B32">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Pr="004D0B32" w:rsidRDefault="007C5840" w:rsidP="00C2323B">
            <w:pPr>
              <w:jc w:val="center"/>
              <w:rPr>
                <w:b/>
                <w:bCs/>
                <w:color w:val="C45911" w:themeColor="accent2" w:themeShade="BF"/>
              </w:rPr>
            </w:pPr>
            <w:r w:rsidRPr="004D0B32">
              <w:rPr>
                <w:b/>
                <w:bCs/>
                <w:color w:val="C45911" w:themeColor="accent2" w:themeShade="BF"/>
              </w:rPr>
              <w:t>3</w:t>
            </w:r>
          </w:p>
        </w:tc>
        <w:tc>
          <w:tcPr>
            <w:tcW w:w="425" w:type="dxa"/>
            <w:vAlign w:val="center"/>
          </w:tcPr>
          <w:p w14:paraId="1C24CE3D" w14:textId="77777777" w:rsidR="007C5840" w:rsidRPr="004D0B32" w:rsidRDefault="007C5840" w:rsidP="00C2323B">
            <w:pPr>
              <w:jc w:val="center"/>
            </w:pPr>
            <w:r w:rsidRPr="004D0B32">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1"/>
        <w:gridCol w:w="425"/>
        <w:gridCol w:w="425"/>
        <w:gridCol w:w="425"/>
        <w:gridCol w:w="426"/>
        <w:gridCol w:w="425"/>
        <w:gridCol w:w="711"/>
        <w:gridCol w:w="708"/>
      </w:tblGrid>
      <w:tr w:rsidR="00CA3AE2" w14:paraId="135E9109" w14:textId="77777777" w:rsidTr="00CA3AE2">
        <w:trPr>
          <w:trHeight w:val="695"/>
        </w:trPr>
        <w:tc>
          <w:tcPr>
            <w:tcW w:w="8787" w:type="dxa"/>
            <w:gridSpan w:val="6"/>
            <w:shd w:val="clear" w:color="auto" w:fill="E2EFD9" w:themeFill="accent6" w:themeFillTint="33"/>
          </w:tcPr>
          <w:p w14:paraId="52357233" w14:textId="77777777" w:rsidR="00CA3AE2" w:rsidRPr="00BD4AA7" w:rsidRDefault="00CA3AE2" w:rsidP="00C56205">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11" w:type="dxa"/>
            <w:vAlign w:val="center"/>
          </w:tcPr>
          <w:p w14:paraId="676AF879" w14:textId="77777777" w:rsidR="00CA3AE2" w:rsidRPr="000B6A64" w:rsidRDefault="00CA3AE2" w:rsidP="00C56205">
            <w:pPr>
              <w:jc w:val="center"/>
              <w:rPr>
                <w:sz w:val="15"/>
                <w:szCs w:val="15"/>
              </w:rPr>
            </w:pPr>
          </w:p>
        </w:tc>
        <w:tc>
          <w:tcPr>
            <w:tcW w:w="708" w:type="dxa"/>
            <w:vAlign w:val="center"/>
          </w:tcPr>
          <w:p w14:paraId="0DCB3405" w14:textId="77777777" w:rsidR="00CA3AE2" w:rsidRDefault="00CA3AE2" w:rsidP="00C56205">
            <w:pPr>
              <w:jc w:val="center"/>
              <w:rPr>
                <w:sz w:val="40"/>
                <w:szCs w:val="40"/>
              </w:rPr>
            </w:pPr>
          </w:p>
          <w:p w14:paraId="4797532C" w14:textId="77777777" w:rsidR="00CA3AE2" w:rsidRPr="000B6A64" w:rsidRDefault="00CA3AE2" w:rsidP="00C56205">
            <w:pPr>
              <w:jc w:val="center"/>
              <w:rPr>
                <w:sz w:val="15"/>
                <w:szCs w:val="15"/>
              </w:rPr>
            </w:pPr>
            <w:r w:rsidRPr="00F443DD">
              <w:rPr>
                <w:sz w:val="40"/>
                <w:szCs w:val="40"/>
              </w:rPr>
              <w:lastRenderedPageBreak/>
              <w:t>5</w:t>
            </w:r>
          </w:p>
        </w:tc>
      </w:tr>
      <w:tr w:rsidR="0087079C" w14:paraId="2F761E85" w14:textId="77777777" w:rsidTr="004019CC">
        <w:tc>
          <w:tcPr>
            <w:tcW w:w="6661" w:type="dxa"/>
          </w:tcPr>
          <w:p w14:paraId="088430F8" w14:textId="77777777" w:rsidR="0087079C" w:rsidRPr="00024808" w:rsidRDefault="0087079C" w:rsidP="004019CC">
            <w:pPr>
              <w:rPr>
                <w:sz w:val="20"/>
                <w:szCs w:val="20"/>
              </w:rPr>
            </w:pPr>
            <w:r w:rsidRPr="00B35EC6">
              <w:rPr>
                <w:sz w:val="20"/>
                <w:szCs w:val="20"/>
              </w:rPr>
              <w:lastRenderedPageBreak/>
              <w:t>CC7 Maîtriser la langue française à des fins de communication</w:t>
            </w:r>
          </w:p>
        </w:tc>
        <w:tc>
          <w:tcPr>
            <w:tcW w:w="425" w:type="dxa"/>
            <w:vAlign w:val="center"/>
          </w:tcPr>
          <w:p w14:paraId="52574ADF" w14:textId="77777777" w:rsidR="0087079C" w:rsidRDefault="0087079C" w:rsidP="004019CC">
            <w:pPr>
              <w:jc w:val="center"/>
            </w:pPr>
            <w:r>
              <w:t>0</w:t>
            </w:r>
          </w:p>
        </w:tc>
        <w:tc>
          <w:tcPr>
            <w:tcW w:w="425" w:type="dxa"/>
            <w:vAlign w:val="center"/>
          </w:tcPr>
          <w:p w14:paraId="79E0305D" w14:textId="77777777" w:rsidR="0087079C" w:rsidRDefault="0087079C" w:rsidP="004019CC">
            <w:pPr>
              <w:jc w:val="center"/>
            </w:pPr>
            <w:r>
              <w:t>1</w:t>
            </w:r>
          </w:p>
        </w:tc>
        <w:tc>
          <w:tcPr>
            <w:tcW w:w="425" w:type="dxa"/>
            <w:vAlign w:val="center"/>
          </w:tcPr>
          <w:p w14:paraId="28AC5A72" w14:textId="77777777" w:rsidR="0087079C" w:rsidRDefault="0087079C" w:rsidP="004019CC">
            <w:pPr>
              <w:jc w:val="center"/>
            </w:pPr>
            <w:r>
              <w:t>2</w:t>
            </w:r>
          </w:p>
        </w:tc>
        <w:tc>
          <w:tcPr>
            <w:tcW w:w="426" w:type="dxa"/>
            <w:vAlign w:val="center"/>
          </w:tcPr>
          <w:p w14:paraId="77168839" w14:textId="77777777" w:rsidR="0087079C" w:rsidRPr="005D5D47" w:rsidRDefault="0087079C" w:rsidP="004019CC">
            <w:pPr>
              <w:jc w:val="center"/>
            </w:pPr>
            <w:r w:rsidRPr="005D5D47">
              <w:t>3</w:t>
            </w:r>
          </w:p>
        </w:tc>
        <w:tc>
          <w:tcPr>
            <w:tcW w:w="425" w:type="dxa"/>
            <w:vAlign w:val="center"/>
          </w:tcPr>
          <w:p w14:paraId="3674F77B" w14:textId="77777777" w:rsidR="0087079C" w:rsidRPr="005D5D47" w:rsidRDefault="0087079C" w:rsidP="004019CC">
            <w:pPr>
              <w:jc w:val="center"/>
              <w:rPr>
                <w:b/>
                <w:bCs/>
                <w:color w:val="C45911" w:themeColor="accent2" w:themeShade="BF"/>
              </w:rPr>
            </w:pPr>
            <w:r w:rsidRPr="005D5D47">
              <w:rPr>
                <w:b/>
                <w:bCs/>
                <w:color w:val="C45911" w:themeColor="accent2" w:themeShade="BF"/>
              </w:rPr>
              <w:t>4</w:t>
            </w:r>
          </w:p>
        </w:tc>
        <w:tc>
          <w:tcPr>
            <w:tcW w:w="711" w:type="dxa"/>
          </w:tcPr>
          <w:p w14:paraId="4046FE6E" w14:textId="77777777" w:rsidR="0087079C" w:rsidRPr="00024808" w:rsidRDefault="0087079C" w:rsidP="004019CC">
            <w:pPr>
              <w:jc w:val="center"/>
              <w:rPr>
                <w:sz w:val="20"/>
                <w:szCs w:val="20"/>
              </w:rPr>
            </w:pPr>
          </w:p>
        </w:tc>
        <w:tc>
          <w:tcPr>
            <w:tcW w:w="708" w:type="dxa"/>
          </w:tcPr>
          <w:p w14:paraId="7E9B8624" w14:textId="77777777" w:rsidR="0087079C" w:rsidRPr="00024808" w:rsidRDefault="0087079C" w:rsidP="004019CC">
            <w:pPr>
              <w:jc w:val="center"/>
              <w:rPr>
                <w:sz w:val="20"/>
                <w:szCs w:val="20"/>
              </w:rPr>
            </w:pPr>
          </w:p>
        </w:tc>
      </w:tr>
      <w:tr w:rsidR="0087079C" w14:paraId="164EA953" w14:textId="77777777" w:rsidTr="00CA3AE2">
        <w:tc>
          <w:tcPr>
            <w:tcW w:w="6661" w:type="dxa"/>
          </w:tcPr>
          <w:p w14:paraId="1A3B7B99" w14:textId="08FC445B" w:rsidR="0087079C" w:rsidRPr="0026042C" w:rsidRDefault="0087079C" w:rsidP="00C56205">
            <w:pPr>
              <w:rPr>
                <w:rFonts w:ascii="Calibri" w:hAnsi="Calibri" w:cs="Calibri"/>
                <w:sz w:val="20"/>
                <w:szCs w:val="20"/>
              </w:rPr>
            </w:pPr>
            <w:r w:rsidRPr="0026042C">
              <w:rPr>
                <w:rFonts w:ascii="Calibri" w:hAnsi="Calibri" w:cs="Calibri"/>
                <w:sz w:val="20"/>
                <w:szCs w:val="20"/>
              </w:rPr>
              <w:t>CC8 Utiliser une langue vivante étrangère dans les situations exigées par son métier</w:t>
            </w:r>
            <w:r w:rsidRPr="0026042C">
              <w:rPr>
                <w:rFonts w:ascii="Calibri" w:hAnsi="Calibri" w:cs="Calibri"/>
                <w:i/>
                <w:iCs/>
                <w:sz w:val="20"/>
                <w:szCs w:val="20"/>
              </w:rPr>
              <w:t xml:space="preserve"> (si observable)</w:t>
            </w:r>
          </w:p>
        </w:tc>
        <w:tc>
          <w:tcPr>
            <w:tcW w:w="425" w:type="dxa"/>
            <w:vAlign w:val="center"/>
          </w:tcPr>
          <w:p w14:paraId="77016F73" w14:textId="38A44389" w:rsidR="0087079C" w:rsidRDefault="008874BD" w:rsidP="00C56205">
            <w:pPr>
              <w:jc w:val="center"/>
            </w:pPr>
            <w:r>
              <w:t>0</w:t>
            </w:r>
          </w:p>
        </w:tc>
        <w:tc>
          <w:tcPr>
            <w:tcW w:w="425" w:type="dxa"/>
            <w:vAlign w:val="center"/>
          </w:tcPr>
          <w:p w14:paraId="0D1D8AF0" w14:textId="10BFB684" w:rsidR="0087079C" w:rsidRDefault="008874BD" w:rsidP="00C56205">
            <w:pPr>
              <w:jc w:val="center"/>
            </w:pPr>
            <w:r>
              <w:t>1</w:t>
            </w:r>
          </w:p>
        </w:tc>
        <w:tc>
          <w:tcPr>
            <w:tcW w:w="425" w:type="dxa"/>
            <w:vAlign w:val="center"/>
          </w:tcPr>
          <w:p w14:paraId="4167CBEA" w14:textId="25C98DF7" w:rsidR="0087079C" w:rsidRPr="001F51BE" w:rsidRDefault="008874BD" w:rsidP="00C56205">
            <w:pPr>
              <w:jc w:val="center"/>
              <w:rPr>
                <w:b/>
                <w:bCs/>
                <w:color w:val="C45911" w:themeColor="accent2" w:themeShade="BF"/>
              </w:rPr>
            </w:pPr>
            <w:r>
              <w:rPr>
                <w:b/>
                <w:bCs/>
                <w:color w:val="C45911" w:themeColor="accent2" w:themeShade="BF"/>
              </w:rPr>
              <w:t>2</w:t>
            </w:r>
          </w:p>
        </w:tc>
        <w:tc>
          <w:tcPr>
            <w:tcW w:w="426" w:type="dxa"/>
            <w:vAlign w:val="center"/>
          </w:tcPr>
          <w:p w14:paraId="4606A8B9" w14:textId="4058166C" w:rsidR="0087079C" w:rsidRPr="001F51BE" w:rsidRDefault="008874BD" w:rsidP="00C56205">
            <w:pPr>
              <w:jc w:val="center"/>
            </w:pPr>
            <w:r>
              <w:t>3</w:t>
            </w:r>
          </w:p>
        </w:tc>
        <w:tc>
          <w:tcPr>
            <w:tcW w:w="425" w:type="dxa"/>
            <w:vAlign w:val="center"/>
          </w:tcPr>
          <w:p w14:paraId="08839D73" w14:textId="0E60F0F9" w:rsidR="0087079C" w:rsidRPr="004749EC" w:rsidRDefault="008874BD" w:rsidP="00C56205">
            <w:pPr>
              <w:jc w:val="center"/>
            </w:pPr>
            <w:r>
              <w:t>4</w:t>
            </w:r>
          </w:p>
        </w:tc>
        <w:tc>
          <w:tcPr>
            <w:tcW w:w="711" w:type="dxa"/>
            <w:vMerge w:val="restart"/>
          </w:tcPr>
          <w:p w14:paraId="3C3BE8E5" w14:textId="77777777" w:rsidR="0087079C" w:rsidRPr="00024808" w:rsidRDefault="0087079C" w:rsidP="00C56205">
            <w:pPr>
              <w:jc w:val="center"/>
              <w:rPr>
                <w:sz w:val="20"/>
                <w:szCs w:val="20"/>
              </w:rPr>
            </w:pPr>
          </w:p>
        </w:tc>
        <w:tc>
          <w:tcPr>
            <w:tcW w:w="708" w:type="dxa"/>
            <w:vMerge w:val="restart"/>
          </w:tcPr>
          <w:p w14:paraId="616261CC" w14:textId="77777777" w:rsidR="0087079C" w:rsidRPr="00024808" w:rsidRDefault="0087079C" w:rsidP="00C56205">
            <w:pPr>
              <w:jc w:val="center"/>
              <w:rPr>
                <w:sz w:val="20"/>
                <w:szCs w:val="20"/>
              </w:rPr>
            </w:pPr>
          </w:p>
        </w:tc>
      </w:tr>
      <w:tr w:rsidR="00CA3AE2" w14:paraId="67122A42" w14:textId="77777777" w:rsidTr="00CA3AE2">
        <w:tc>
          <w:tcPr>
            <w:tcW w:w="6661" w:type="dxa"/>
          </w:tcPr>
          <w:p w14:paraId="2DEEB5C7" w14:textId="77777777" w:rsidR="00CA3AE2" w:rsidRPr="00024808" w:rsidRDefault="00CA3AE2" w:rsidP="00C56205">
            <w:pPr>
              <w:rPr>
                <w:sz w:val="20"/>
                <w:szCs w:val="20"/>
              </w:rPr>
            </w:pPr>
            <w:r w:rsidRPr="00B35EC6">
              <w:rPr>
                <w:sz w:val="20"/>
                <w:szCs w:val="20"/>
              </w:rPr>
              <w:t>CC10 Coopérer au sein d'une équipe</w:t>
            </w:r>
          </w:p>
        </w:tc>
        <w:tc>
          <w:tcPr>
            <w:tcW w:w="425" w:type="dxa"/>
            <w:vAlign w:val="center"/>
          </w:tcPr>
          <w:p w14:paraId="39C04CEA" w14:textId="77777777" w:rsidR="00CA3AE2" w:rsidRDefault="00CA3AE2" w:rsidP="00C56205">
            <w:pPr>
              <w:jc w:val="center"/>
            </w:pPr>
            <w:r>
              <w:t>0</w:t>
            </w:r>
          </w:p>
        </w:tc>
        <w:tc>
          <w:tcPr>
            <w:tcW w:w="425" w:type="dxa"/>
            <w:vAlign w:val="center"/>
          </w:tcPr>
          <w:p w14:paraId="21537AA3" w14:textId="77777777" w:rsidR="00CA3AE2" w:rsidRDefault="00CA3AE2" w:rsidP="00C56205">
            <w:pPr>
              <w:jc w:val="center"/>
            </w:pPr>
            <w:r>
              <w:t>1</w:t>
            </w:r>
          </w:p>
        </w:tc>
        <w:tc>
          <w:tcPr>
            <w:tcW w:w="425" w:type="dxa"/>
            <w:vAlign w:val="center"/>
          </w:tcPr>
          <w:p w14:paraId="1A947996" w14:textId="77777777" w:rsidR="00CA3AE2" w:rsidRPr="001F51BE" w:rsidRDefault="00CA3AE2" w:rsidP="00C56205">
            <w:pPr>
              <w:jc w:val="center"/>
              <w:rPr>
                <w:b/>
                <w:bCs/>
                <w:color w:val="C45911" w:themeColor="accent2" w:themeShade="BF"/>
              </w:rPr>
            </w:pPr>
            <w:r w:rsidRPr="001F51BE">
              <w:rPr>
                <w:b/>
                <w:bCs/>
                <w:color w:val="C45911" w:themeColor="accent2" w:themeShade="BF"/>
              </w:rPr>
              <w:t>2</w:t>
            </w:r>
          </w:p>
        </w:tc>
        <w:tc>
          <w:tcPr>
            <w:tcW w:w="426" w:type="dxa"/>
            <w:vAlign w:val="center"/>
          </w:tcPr>
          <w:p w14:paraId="4D093613" w14:textId="77777777" w:rsidR="00CA3AE2" w:rsidRPr="001F51BE" w:rsidRDefault="00CA3AE2" w:rsidP="00C56205">
            <w:pPr>
              <w:jc w:val="center"/>
            </w:pPr>
            <w:r w:rsidRPr="001F51BE">
              <w:t>3</w:t>
            </w:r>
          </w:p>
        </w:tc>
        <w:tc>
          <w:tcPr>
            <w:tcW w:w="425" w:type="dxa"/>
            <w:vAlign w:val="center"/>
          </w:tcPr>
          <w:p w14:paraId="756C54C9" w14:textId="77777777" w:rsidR="00CA3AE2" w:rsidRPr="004749EC" w:rsidRDefault="00CA3AE2" w:rsidP="00C56205">
            <w:pPr>
              <w:jc w:val="center"/>
            </w:pPr>
            <w:r w:rsidRPr="004749EC">
              <w:t>4</w:t>
            </w:r>
          </w:p>
        </w:tc>
        <w:tc>
          <w:tcPr>
            <w:tcW w:w="711" w:type="dxa"/>
            <w:vMerge/>
          </w:tcPr>
          <w:p w14:paraId="57FD93B6" w14:textId="77777777" w:rsidR="00CA3AE2" w:rsidRPr="00024808" w:rsidRDefault="00CA3AE2" w:rsidP="00C56205">
            <w:pPr>
              <w:jc w:val="center"/>
              <w:rPr>
                <w:sz w:val="20"/>
                <w:szCs w:val="20"/>
              </w:rPr>
            </w:pPr>
          </w:p>
        </w:tc>
        <w:tc>
          <w:tcPr>
            <w:tcW w:w="708" w:type="dxa"/>
            <w:vMerge/>
          </w:tcPr>
          <w:p w14:paraId="36188E26" w14:textId="77777777" w:rsidR="00CA3AE2" w:rsidRPr="00024808" w:rsidRDefault="00CA3AE2" w:rsidP="00C56205">
            <w:pPr>
              <w:jc w:val="center"/>
              <w:rPr>
                <w:sz w:val="20"/>
                <w:szCs w:val="20"/>
              </w:rPr>
            </w:pPr>
          </w:p>
        </w:tc>
      </w:tr>
      <w:tr w:rsidR="00CA3AE2" w14:paraId="4609B291" w14:textId="77777777" w:rsidTr="00CA3AE2">
        <w:tc>
          <w:tcPr>
            <w:tcW w:w="6661" w:type="dxa"/>
          </w:tcPr>
          <w:p w14:paraId="3EEC19BE" w14:textId="77777777" w:rsidR="00CA3AE2" w:rsidRPr="00024808" w:rsidRDefault="00CA3AE2" w:rsidP="00C56205">
            <w:pPr>
              <w:rPr>
                <w:sz w:val="20"/>
                <w:szCs w:val="20"/>
              </w:rPr>
            </w:pPr>
            <w:r w:rsidRPr="00B35EC6">
              <w:rPr>
                <w:sz w:val="20"/>
                <w:szCs w:val="20"/>
              </w:rPr>
              <w:t>CC11 Contribuer à l'action de la communauté éducative</w:t>
            </w:r>
          </w:p>
        </w:tc>
        <w:tc>
          <w:tcPr>
            <w:tcW w:w="425" w:type="dxa"/>
            <w:vAlign w:val="center"/>
          </w:tcPr>
          <w:p w14:paraId="02A459DB" w14:textId="77777777" w:rsidR="00CA3AE2" w:rsidRDefault="00CA3AE2" w:rsidP="00C56205">
            <w:pPr>
              <w:jc w:val="center"/>
            </w:pPr>
            <w:r>
              <w:t>0</w:t>
            </w:r>
          </w:p>
        </w:tc>
        <w:tc>
          <w:tcPr>
            <w:tcW w:w="425" w:type="dxa"/>
            <w:vAlign w:val="center"/>
          </w:tcPr>
          <w:p w14:paraId="7617D323" w14:textId="77777777" w:rsidR="00CA3AE2" w:rsidRDefault="00CA3AE2" w:rsidP="00C56205">
            <w:pPr>
              <w:jc w:val="center"/>
            </w:pPr>
            <w:r>
              <w:t>1</w:t>
            </w:r>
          </w:p>
        </w:tc>
        <w:tc>
          <w:tcPr>
            <w:tcW w:w="425" w:type="dxa"/>
            <w:vAlign w:val="center"/>
          </w:tcPr>
          <w:p w14:paraId="0B0BE8D8" w14:textId="77777777" w:rsidR="00CA3AE2" w:rsidRPr="001F51BE" w:rsidRDefault="00CA3AE2" w:rsidP="00C56205">
            <w:pPr>
              <w:jc w:val="center"/>
              <w:rPr>
                <w:b/>
                <w:bCs/>
                <w:color w:val="C45911" w:themeColor="accent2" w:themeShade="BF"/>
              </w:rPr>
            </w:pPr>
            <w:r w:rsidRPr="001F51BE">
              <w:rPr>
                <w:b/>
                <w:bCs/>
                <w:color w:val="C45911" w:themeColor="accent2" w:themeShade="BF"/>
              </w:rPr>
              <w:t>2</w:t>
            </w:r>
          </w:p>
        </w:tc>
        <w:tc>
          <w:tcPr>
            <w:tcW w:w="426" w:type="dxa"/>
            <w:vAlign w:val="center"/>
          </w:tcPr>
          <w:p w14:paraId="62F06C13" w14:textId="77777777" w:rsidR="00CA3AE2" w:rsidRPr="001F51BE" w:rsidRDefault="00CA3AE2" w:rsidP="00C56205">
            <w:pPr>
              <w:jc w:val="center"/>
            </w:pPr>
            <w:r w:rsidRPr="001F51BE">
              <w:t>3</w:t>
            </w:r>
          </w:p>
        </w:tc>
        <w:tc>
          <w:tcPr>
            <w:tcW w:w="425" w:type="dxa"/>
            <w:vAlign w:val="center"/>
          </w:tcPr>
          <w:p w14:paraId="3C6F0B4A" w14:textId="77777777" w:rsidR="00CA3AE2" w:rsidRPr="004749EC" w:rsidRDefault="00CA3AE2" w:rsidP="00C56205">
            <w:pPr>
              <w:jc w:val="center"/>
            </w:pPr>
            <w:r w:rsidRPr="004749EC">
              <w:t>4</w:t>
            </w:r>
          </w:p>
        </w:tc>
        <w:tc>
          <w:tcPr>
            <w:tcW w:w="711" w:type="dxa"/>
            <w:vMerge/>
          </w:tcPr>
          <w:p w14:paraId="0B10EF6D" w14:textId="77777777" w:rsidR="00CA3AE2" w:rsidRPr="00024808" w:rsidRDefault="00CA3AE2" w:rsidP="00C56205">
            <w:pPr>
              <w:jc w:val="center"/>
              <w:rPr>
                <w:sz w:val="20"/>
                <w:szCs w:val="20"/>
              </w:rPr>
            </w:pPr>
          </w:p>
        </w:tc>
        <w:tc>
          <w:tcPr>
            <w:tcW w:w="708" w:type="dxa"/>
            <w:vMerge/>
          </w:tcPr>
          <w:p w14:paraId="23BDDE66" w14:textId="77777777" w:rsidR="00CA3AE2" w:rsidRPr="00024808" w:rsidRDefault="00CA3AE2" w:rsidP="00C56205">
            <w:pPr>
              <w:jc w:val="center"/>
              <w:rPr>
                <w:sz w:val="20"/>
                <w:szCs w:val="20"/>
              </w:rPr>
            </w:pPr>
          </w:p>
        </w:tc>
      </w:tr>
      <w:tr w:rsidR="00CA3AE2" w14:paraId="3BD5A4C8" w14:textId="77777777" w:rsidTr="00CA3AE2">
        <w:tc>
          <w:tcPr>
            <w:tcW w:w="6661" w:type="dxa"/>
          </w:tcPr>
          <w:p w14:paraId="7D143166" w14:textId="77777777" w:rsidR="00CA3AE2" w:rsidRPr="00024808" w:rsidRDefault="00CA3AE2" w:rsidP="00C56205">
            <w:pPr>
              <w:rPr>
                <w:sz w:val="20"/>
                <w:szCs w:val="20"/>
              </w:rPr>
            </w:pPr>
            <w:r w:rsidRPr="00B35EC6">
              <w:rPr>
                <w:sz w:val="20"/>
                <w:szCs w:val="20"/>
              </w:rPr>
              <w:t>CC12 Coopérer avec les parents d'élèves</w:t>
            </w:r>
          </w:p>
        </w:tc>
        <w:tc>
          <w:tcPr>
            <w:tcW w:w="2126" w:type="dxa"/>
            <w:gridSpan w:val="5"/>
            <w:vAlign w:val="center"/>
          </w:tcPr>
          <w:p w14:paraId="0AB81643" w14:textId="77777777" w:rsidR="00CA3AE2" w:rsidRPr="005D5D47" w:rsidRDefault="00CA3AE2" w:rsidP="00C56205">
            <w:pPr>
              <w:jc w:val="center"/>
            </w:pPr>
            <w:r>
              <w:t>Non observé</w:t>
            </w:r>
          </w:p>
        </w:tc>
        <w:tc>
          <w:tcPr>
            <w:tcW w:w="711" w:type="dxa"/>
            <w:vMerge/>
          </w:tcPr>
          <w:p w14:paraId="533AB3B9" w14:textId="77777777" w:rsidR="00CA3AE2" w:rsidRPr="00024808" w:rsidRDefault="00CA3AE2" w:rsidP="00C56205">
            <w:pPr>
              <w:jc w:val="center"/>
              <w:rPr>
                <w:sz w:val="20"/>
                <w:szCs w:val="20"/>
              </w:rPr>
            </w:pPr>
          </w:p>
        </w:tc>
        <w:tc>
          <w:tcPr>
            <w:tcW w:w="708" w:type="dxa"/>
            <w:vMerge/>
          </w:tcPr>
          <w:p w14:paraId="0E0DA091" w14:textId="77777777" w:rsidR="00CA3AE2" w:rsidRPr="00024808" w:rsidRDefault="00CA3AE2" w:rsidP="00C56205">
            <w:pPr>
              <w:jc w:val="center"/>
              <w:rPr>
                <w:sz w:val="20"/>
                <w:szCs w:val="20"/>
              </w:rPr>
            </w:pPr>
          </w:p>
        </w:tc>
      </w:tr>
      <w:tr w:rsidR="00CA3AE2" w14:paraId="049A20DC" w14:textId="77777777" w:rsidTr="00CA3AE2">
        <w:tc>
          <w:tcPr>
            <w:tcW w:w="6661" w:type="dxa"/>
          </w:tcPr>
          <w:p w14:paraId="0E1F58C9" w14:textId="77777777" w:rsidR="00CA3AE2" w:rsidRPr="00024808" w:rsidRDefault="00CA3AE2" w:rsidP="00C56205">
            <w:pPr>
              <w:rPr>
                <w:sz w:val="20"/>
                <w:szCs w:val="20"/>
              </w:rPr>
            </w:pPr>
            <w:r w:rsidRPr="00B35EC6">
              <w:rPr>
                <w:sz w:val="20"/>
                <w:szCs w:val="20"/>
              </w:rPr>
              <w:t>CC13 Coopérer avec les partenaires de l'école</w:t>
            </w:r>
          </w:p>
        </w:tc>
        <w:tc>
          <w:tcPr>
            <w:tcW w:w="2126" w:type="dxa"/>
            <w:gridSpan w:val="5"/>
            <w:vAlign w:val="center"/>
          </w:tcPr>
          <w:p w14:paraId="639DDF79" w14:textId="77777777" w:rsidR="00CA3AE2" w:rsidRPr="005D5D47" w:rsidRDefault="00CA3AE2" w:rsidP="00C56205">
            <w:pPr>
              <w:jc w:val="center"/>
            </w:pPr>
            <w:r>
              <w:t>Non observé</w:t>
            </w:r>
          </w:p>
        </w:tc>
        <w:tc>
          <w:tcPr>
            <w:tcW w:w="711" w:type="dxa"/>
            <w:vMerge/>
          </w:tcPr>
          <w:p w14:paraId="3A931799" w14:textId="77777777" w:rsidR="00CA3AE2" w:rsidRPr="00024808" w:rsidRDefault="00CA3AE2" w:rsidP="00C56205">
            <w:pPr>
              <w:jc w:val="center"/>
              <w:rPr>
                <w:sz w:val="20"/>
                <w:szCs w:val="20"/>
              </w:rPr>
            </w:pPr>
          </w:p>
        </w:tc>
        <w:tc>
          <w:tcPr>
            <w:tcW w:w="708" w:type="dxa"/>
            <w:vMerge/>
          </w:tcPr>
          <w:p w14:paraId="37FD1EFA" w14:textId="77777777" w:rsidR="00CA3AE2" w:rsidRPr="00024808" w:rsidRDefault="00CA3AE2" w:rsidP="00C56205">
            <w:pPr>
              <w:jc w:val="center"/>
              <w:rPr>
                <w:sz w:val="20"/>
                <w:szCs w:val="20"/>
              </w:rPr>
            </w:pPr>
          </w:p>
        </w:tc>
      </w:tr>
      <w:tr w:rsidR="00CA3AE2" w14:paraId="7E346DFC" w14:textId="77777777" w:rsidTr="00C56205">
        <w:tc>
          <w:tcPr>
            <w:tcW w:w="10206" w:type="dxa"/>
            <w:gridSpan w:val="8"/>
          </w:tcPr>
          <w:p w14:paraId="55BFF45D" w14:textId="77777777" w:rsidR="00CA3AE2" w:rsidRPr="003A689B" w:rsidRDefault="00CA3AE2" w:rsidP="00C56205">
            <w:pPr>
              <w:rPr>
                <w:b/>
                <w:bCs/>
                <w:sz w:val="20"/>
                <w:szCs w:val="20"/>
              </w:rPr>
            </w:pPr>
            <w:r w:rsidRPr="003A689B">
              <w:rPr>
                <w:b/>
                <w:bCs/>
                <w:sz w:val="20"/>
                <w:szCs w:val="20"/>
              </w:rPr>
              <w:t>Commentaires (si nécessaire) :</w:t>
            </w:r>
          </w:p>
          <w:p w14:paraId="400E8574" w14:textId="77777777" w:rsidR="00CA3AE2" w:rsidRDefault="00CA3AE2" w:rsidP="00C56205">
            <w:pPr>
              <w:rPr>
                <w:sz w:val="20"/>
                <w:szCs w:val="20"/>
              </w:rPr>
            </w:pPr>
          </w:p>
          <w:p w14:paraId="08227BAD" w14:textId="77777777" w:rsidR="00CA3AE2" w:rsidRDefault="00CA3AE2" w:rsidP="00C56205">
            <w:pPr>
              <w:rPr>
                <w:sz w:val="20"/>
                <w:szCs w:val="20"/>
              </w:rPr>
            </w:pPr>
          </w:p>
          <w:p w14:paraId="2DEF48BB" w14:textId="77777777" w:rsidR="00CA3AE2" w:rsidRDefault="00CA3AE2" w:rsidP="00C56205">
            <w:pPr>
              <w:rPr>
                <w:sz w:val="20"/>
                <w:szCs w:val="20"/>
              </w:rPr>
            </w:pPr>
          </w:p>
          <w:p w14:paraId="4FC60034" w14:textId="77777777" w:rsidR="00CA3AE2" w:rsidRDefault="00CA3AE2" w:rsidP="00C56205">
            <w:pPr>
              <w:rPr>
                <w:sz w:val="20"/>
                <w:szCs w:val="20"/>
              </w:rPr>
            </w:pPr>
          </w:p>
          <w:p w14:paraId="7A02B5A9" w14:textId="77777777" w:rsidR="00CA3AE2" w:rsidRDefault="00CA3AE2" w:rsidP="00C56205">
            <w:pPr>
              <w:rPr>
                <w:sz w:val="20"/>
                <w:szCs w:val="20"/>
              </w:rPr>
            </w:pPr>
          </w:p>
          <w:p w14:paraId="55000E60" w14:textId="77777777" w:rsidR="00CA3AE2" w:rsidRPr="00024808" w:rsidRDefault="00CA3AE2" w:rsidP="00C56205">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CF6375" w14:paraId="14BCFE2F" w14:textId="77777777" w:rsidTr="00CF6375">
        <w:trPr>
          <w:trHeight w:val="476"/>
        </w:trPr>
        <w:tc>
          <w:tcPr>
            <w:tcW w:w="8789" w:type="dxa"/>
            <w:gridSpan w:val="6"/>
            <w:shd w:val="clear" w:color="auto" w:fill="E2EFD9" w:themeFill="accent6" w:themeFillTint="33"/>
          </w:tcPr>
          <w:p w14:paraId="16F68D88" w14:textId="26FCD46F" w:rsidR="00CF6375" w:rsidRPr="00CF6375" w:rsidRDefault="00CF6375" w:rsidP="00CF6375">
            <w:pPr>
              <w:jc w:val="center"/>
              <w:rPr>
                <w:i/>
                <w:iCs/>
                <w:sz w:val="22"/>
                <w:szCs w:val="22"/>
              </w:rPr>
            </w:pPr>
            <w:r w:rsidRPr="00283714">
              <w:rPr>
                <w:i/>
                <w:iCs/>
                <w:sz w:val="22"/>
                <w:szCs w:val="22"/>
              </w:rPr>
              <w:t>Compétences liées à la maîtrise des contenus disciplinaires et à leur didactique</w:t>
            </w:r>
          </w:p>
        </w:tc>
        <w:tc>
          <w:tcPr>
            <w:tcW w:w="709" w:type="dxa"/>
            <w:vMerge w:val="restart"/>
            <w:vAlign w:val="center"/>
          </w:tcPr>
          <w:p w14:paraId="0BA05168" w14:textId="77777777" w:rsidR="00CF6375" w:rsidRPr="00024808" w:rsidRDefault="00CF6375" w:rsidP="00117116">
            <w:pPr>
              <w:jc w:val="center"/>
              <w:rPr>
                <w:sz w:val="20"/>
                <w:szCs w:val="20"/>
              </w:rPr>
            </w:pPr>
          </w:p>
        </w:tc>
        <w:tc>
          <w:tcPr>
            <w:tcW w:w="708" w:type="dxa"/>
            <w:vMerge w:val="restart"/>
            <w:vAlign w:val="center"/>
          </w:tcPr>
          <w:p w14:paraId="205FC2B3" w14:textId="0F41D61D" w:rsidR="00CF6375" w:rsidRPr="00024808" w:rsidRDefault="00CF6375" w:rsidP="00117116">
            <w:pPr>
              <w:jc w:val="center"/>
              <w:rPr>
                <w:sz w:val="20"/>
                <w:szCs w:val="20"/>
              </w:rPr>
            </w:pPr>
            <w:r>
              <w:rPr>
                <w:sz w:val="40"/>
                <w:szCs w:val="40"/>
              </w:rPr>
              <w:t>10</w:t>
            </w:r>
          </w:p>
        </w:tc>
      </w:tr>
      <w:tr w:rsidR="002935D7" w14:paraId="3848F050" w14:textId="77777777" w:rsidTr="0041353C">
        <w:tc>
          <w:tcPr>
            <w:tcW w:w="6663" w:type="dxa"/>
          </w:tcPr>
          <w:p w14:paraId="6A32A00E" w14:textId="7A976160" w:rsidR="002935D7" w:rsidRPr="00024808" w:rsidRDefault="002935D7" w:rsidP="00117116">
            <w:pPr>
              <w:rPr>
                <w:sz w:val="20"/>
                <w:szCs w:val="20"/>
              </w:rPr>
            </w:pPr>
            <w:r w:rsidRPr="00117116">
              <w:rPr>
                <w:sz w:val="20"/>
                <w:szCs w:val="20"/>
              </w:rPr>
              <w:t>P1 Maîtriser les savoirs disciplinaires et leur didactique</w:t>
            </w:r>
            <w:r w:rsidR="00CB76DB">
              <w:rPr>
                <w:sz w:val="20"/>
                <w:szCs w:val="20"/>
              </w:rPr>
              <w:t xml:space="preserve"> </w:t>
            </w:r>
            <w:r w:rsidR="00CB76DB" w:rsidRPr="00CB76DB">
              <w:rPr>
                <w:i/>
                <w:iCs/>
                <w:sz w:val="20"/>
                <w:szCs w:val="20"/>
              </w:rPr>
              <w:t>(y compris la LV si enseignée)</w:t>
            </w:r>
          </w:p>
        </w:tc>
        <w:tc>
          <w:tcPr>
            <w:tcW w:w="425" w:type="dxa"/>
            <w:vAlign w:val="center"/>
          </w:tcPr>
          <w:p w14:paraId="3333165F" w14:textId="77777777" w:rsidR="002935D7" w:rsidRDefault="002935D7" w:rsidP="0041353C">
            <w:pPr>
              <w:jc w:val="center"/>
            </w:pPr>
            <w:r>
              <w:t>0</w:t>
            </w:r>
          </w:p>
        </w:tc>
        <w:tc>
          <w:tcPr>
            <w:tcW w:w="425" w:type="dxa"/>
            <w:vAlign w:val="center"/>
          </w:tcPr>
          <w:p w14:paraId="49EE19D2" w14:textId="77777777" w:rsidR="002935D7" w:rsidRDefault="002935D7" w:rsidP="0041353C">
            <w:pPr>
              <w:jc w:val="center"/>
            </w:pPr>
            <w:r>
              <w:t>1</w:t>
            </w:r>
          </w:p>
        </w:tc>
        <w:tc>
          <w:tcPr>
            <w:tcW w:w="425" w:type="dxa"/>
            <w:vAlign w:val="center"/>
          </w:tcPr>
          <w:p w14:paraId="4E6168ED" w14:textId="77777777" w:rsidR="002935D7" w:rsidRPr="00FD140E" w:rsidRDefault="002935D7" w:rsidP="0041353C">
            <w:pPr>
              <w:jc w:val="center"/>
              <w:rPr>
                <w:b/>
                <w:bCs/>
              </w:rPr>
            </w:pPr>
            <w:r w:rsidRPr="00FD140E">
              <w:rPr>
                <w:b/>
                <w:bCs/>
                <w:color w:val="C45911" w:themeColor="accent2" w:themeShade="BF"/>
              </w:rPr>
              <w:t>2</w:t>
            </w:r>
          </w:p>
        </w:tc>
        <w:tc>
          <w:tcPr>
            <w:tcW w:w="426" w:type="dxa"/>
            <w:vAlign w:val="center"/>
          </w:tcPr>
          <w:p w14:paraId="0A032B8F" w14:textId="77777777" w:rsidR="002935D7" w:rsidRPr="00FD140E" w:rsidRDefault="002935D7" w:rsidP="0041353C">
            <w:pPr>
              <w:jc w:val="center"/>
            </w:pPr>
            <w:r w:rsidRPr="00FD140E">
              <w:t>3</w:t>
            </w:r>
          </w:p>
        </w:tc>
        <w:tc>
          <w:tcPr>
            <w:tcW w:w="425" w:type="dxa"/>
            <w:vAlign w:val="center"/>
          </w:tcPr>
          <w:p w14:paraId="36AAD029" w14:textId="77777777" w:rsidR="002935D7" w:rsidRDefault="002935D7" w:rsidP="0041353C">
            <w:pPr>
              <w:jc w:val="center"/>
            </w:pPr>
            <w:r>
              <w:t>4</w:t>
            </w:r>
          </w:p>
        </w:tc>
        <w:tc>
          <w:tcPr>
            <w:tcW w:w="709" w:type="dxa"/>
            <w:vMerge/>
          </w:tcPr>
          <w:p w14:paraId="52008C1C" w14:textId="77777777" w:rsidR="002935D7" w:rsidRPr="00024808" w:rsidRDefault="002935D7" w:rsidP="00117116">
            <w:pPr>
              <w:jc w:val="center"/>
              <w:rPr>
                <w:sz w:val="20"/>
                <w:szCs w:val="20"/>
              </w:rPr>
            </w:pPr>
          </w:p>
        </w:tc>
        <w:tc>
          <w:tcPr>
            <w:tcW w:w="708" w:type="dxa"/>
            <w:vMerge/>
          </w:tcPr>
          <w:p w14:paraId="7A0BF87E" w14:textId="77777777" w:rsidR="002935D7" w:rsidRPr="00024808" w:rsidRDefault="002935D7" w:rsidP="00117116">
            <w:pPr>
              <w:jc w:val="center"/>
              <w:rPr>
                <w:sz w:val="20"/>
                <w:szCs w:val="20"/>
              </w:rPr>
            </w:pPr>
          </w:p>
        </w:tc>
      </w:tr>
      <w:tr w:rsidR="002935D7" w14:paraId="00629605" w14:textId="77777777" w:rsidTr="0074222C">
        <w:tc>
          <w:tcPr>
            <w:tcW w:w="6663" w:type="dxa"/>
          </w:tcPr>
          <w:p w14:paraId="6137EE53" w14:textId="38D03C4D" w:rsidR="002935D7" w:rsidRPr="00024808" w:rsidRDefault="002935D7" w:rsidP="00117116">
            <w:pPr>
              <w:rPr>
                <w:sz w:val="20"/>
                <w:szCs w:val="20"/>
              </w:rPr>
            </w:pPr>
            <w:r w:rsidRPr="00117116">
              <w:rPr>
                <w:sz w:val="20"/>
                <w:szCs w:val="20"/>
              </w:rPr>
              <w:t>P2 Maîtriser la langue française dans le cadre de son enseignement</w:t>
            </w:r>
          </w:p>
        </w:tc>
        <w:tc>
          <w:tcPr>
            <w:tcW w:w="425" w:type="dxa"/>
            <w:vAlign w:val="center"/>
          </w:tcPr>
          <w:p w14:paraId="39BEC802" w14:textId="77777777" w:rsidR="002935D7" w:rsidRDefault="002935D7" w:rsidP="00117116">
            <w:pPr>
              <w:jc w:val="center"/>
            </w:pPr>
            <w:r>
              <w:t>0</w:t>
            </w:r>
          </w:p>
        </w:tc>
        <w:tc>
          <w:tcPr>
            <w:tcW w:w="425" w:type="dxa"/>
          </w:tcPr>
          <w:p w14:paraId="670BD71B" w14:textId="77777777" w:rsidR="002935D7" w:rsidRDefault="002935D7" w:rsidP="00117116">
            <w:pPr>
              <w:jc w:val="center"/>
            </w:pPr>
            <w:r>
              <w:t>1</w:t>
            </w:r>
          </w:p>
        </w:tc>
        <w:tc>
          <w:tcPr>
            <w:tcW w:w="425" w:type="dxa"/>
          </w:tcPr>
          <w:p w14:paraId="4C48139B" w14:textId="77777777" w:rsidR="002935D7" w:rsidRDefault="002935D7" w:rsidP="00117116">
            <w:pPr>
              <w:jc w:val="center"/>
            </w:pPr>
            <w:r>
              <w:t>2</w:t>
            </w:r>
          </w:p>
        </w:tc>
        <w:tc>
          <w:tcPr>
            <w:tcW w:w="426" w:type="dxa"/>
            <w:vAlign w:val="center"/>
          </w:tcPr>
          <w:p w14:paraId="0424F143" w14:textId="77777777" w:rsidR="002935D7" w:rsidRPr="00FD140E" w:rsidRDefault="002935D7" w:rsidP="00117116">
            <w:pPr>
              <w:jc w:val="center"/>
              <w:rPr>
                <w:b/>
                <w:bCs/>
              </w:rPr>
            </w:pPr>
            <w:r w:rsidRPr="00CA3AE2">
              <w:t>3</w:t>
            </w:r>
          </w:p>
        </w:tc>
        <w:tc>
          <w:tcPr>
            <w:tcW w:w="425" w:type="dxa"/>
            <w:vAlign w:val="center"/>
          </w:tcPr>
          <w:p w14:paraId="1848438D" w14:textId="77777777" w:rsidR="002935D7" w:rsidRPr="00FD140E" w:rsidRDefault="002935D7" w:rsidP="00117116">
            <w:pPr>
              <w:jc w:val="center"/>
            </w:pPr>
            <w:r w:rsidRPr="00CA3AE2">
              <w:rPr>
                <w:b/>
                <w:bCs/>
                <w:color w:val="C45911" w:themeColor="accent2" w:themeShade="BF"/>
              </w:rPr>
              <w:t>4</w:t>
            </w:r>
          </w:p>
        </w:tc>
        <w:tc>
          <w:tcPr>
            <w:tcW w:w="709" w:type="dxa"/>
            <w:vMerge/>
          </w:tcPr>
          <w:p w14:paraId="27543225" w14:textId="77777777" w:rsidR="002935D7" w:rsidRPr="00024808" w:rsidRDefault="002935D7" w:rsidP="00117116">
            <w:pPr>
              <w:jc w:val="center"/>
              <w:rPr>
                <w:sz w:val="20"/>
                <w:szCs w:val="20"/>
              </w:rPr>
            </w:pPr>
          </w:p>
        </w:tc>
        <w:tc>
          <w:tcPr>
            <w:tcW w:w="708" w:type="dxa"/>
            <w:vMerge/>
          </w:tcPr>
          <w:p w14:paraId="64147893" w14:textId="77777777" w:rsidR="002935D7" w:rsidRPr="00024808" w:rsidRDefault="002935D7"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CF6375" w14:paraId="370DC8C6" w14:textId="77777777" w:rsidTr="00CF6375">
        <w:trPr>
          <w:trHeight w:val="698"/>
        </w:trPr>
        <w:tc>
          <w:tcPr>
            <w:tcW w:w="8795" w:type="dxa"/>
            <w:gridSpan w:val="6"/>
            <w:shd w:val="clear" w:color="auto" w:fill="E2EFD9" w:themeFill="accent6" w:themeFillTint="33"/>
          </w:tcPr>
          <w:p w14:paraId="2558CAC8" w14:textId="6F1D4C32" w:rsidR="00CF6375" w:rsidRPr="00CF6375" w:rsidRDefault="00CF6375" w:rsidP="00CF6375">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5A682E33" w14:textId="77777777" w:rsidR="00CF6375" w:rsidRPr="00024808" w:rsidRDefault="00CF6375" w:rsidP="00C2323B">
            <w:pPr>
              <w:jc w:val="center"/>
              <w:rPr>
                <w:sz w:val="20"/>
                <w:szCs w:val="20"/>
              </w:rPr>
            </w:pPr>
          </w:p>
        </w:tc>
        <w:tc>
          <w:tcPr>
            <w:tcW w:w="706" w:type="dxa"/>
            <w:vMerge w:val="restart"/>
            <w:vAlign w:val="center"/>
          </w:tcPr>
          <w:p w14:paraId="69C148AB" w14:textId="77777777" w:rsidR="00CF6375" w:rsidRPr="00024808" w:rsidRDefault="00CF6375" w:rsidP="00C2323B">
            <w:pPr>
              <w:jc w:val="center"/>
              <w:rPr>
                <w:sz w:val="20"/>
                <w:szCs w:val="20"/>
              </w:rPr>
            </w:pPr>
            <w:r>
              <w:rPr>
                <w:sz w:val="40"/>
                <w:szCs w:val="40"/>
              </w:rPr>
              <w:t>10</w:t>
            </w:r>
          </w:p>
        </w:tc>
      </w:tr>
      <w:tr w:rsidR="00FD140E" w14:paraId="69B8C977" w14:textId="77777777" w:rsidTr="001C60D6">
        <w:tc>
          <w:tcPr>
            <w:tcW w:w="6663" w:type="dxa"/>
          </w:tcPr>
          <w:p w14:paraId="588A8947" w14:textId="39B9CEE2" w:rsidR="00FD140E" w:rsidRPr="00024808" w:rsidRDefault="00FD140E" w:rsidP="00C2323B">
            <w:pPr>
              <w:rPr>
                <w:sz w:val="20"/>
                <w:szCs w:val="20"/>
              </w:rPr>
            </w:pPr>
            <w:r w:rsidRPr="000259C6">
              <w:rPr>
                <w:sz w:val="20"/>
                <w:szCs w:val="20"/>
              </w:rPr>
              <w:t>CC3 Connaître les élèves et les processus d'apprentissage</w:t>
            </w:r>
          </w:p>
        </w:tc>
        <w:tc>
          <w:tcPr>
            <w:tcW w:w="2132" w:type="dxa"/>
            <w:gridSpan w:val="5"/>
            <w:vAlign w:val="center"/>
          </w:tcPr>
          <w:p w14:paraId="26B92841" w14:textId="68CAF92D" w:rsidR="00FD140E" w:rsidRPr="00FD140E" w:rsidRDefault="00FD140E" w:rsidP="00FD140E">
            <w:pPr>
              <w:jc w:val="center"/>
            </w:pPr>
            <w:r>
              <w:t>Non observé</w:t>
            </w:r>
          </w:p>
        </w:tc>
        <w:tc>
          <w:tcPr>
            <w:tcW w:w="705" w:type="dxa"/>
            <w:vMerge/>
          </w:tcPr>
          <w:p w14:paraId="2849FCD6" w14:textId="77777777" w:rsidR="00FD140E" w:rsidRPr="00024808" w:rsidRDefault="00FD140E" w:rsidP="00C2323B">
            <w:pPr>
              <w:jc w:val="center"/>
              <w:rPr>
                <w:sz w:val="20"/>
                <w:szCs w:val="20"/>
              </w:rPr>
            </w:pPr>
          </w:p>
        </w:tc>
        <w:tc>
          <w:tcPr>
            <w:tcW w:w="706" w:type="dxa"/>
            <w:vMerge/>
          </w:tcPr>
          <w:p w14:paraId="39757290" w14:textId="77777777" w:rsidR="00FD140E" w:rsidRPr="00024808" w:rsidRDefault="00FD140E" w:rsidP="00C2323B">
            <w:pPr>
              <w:jc w:val="center"/>
              <w:rPr>
                <w:sz w:val="20"/>
                <w:szCs w:val="20"/>
              </w:rPr>
            </w:pPr>
          </w:p>
        </w:tc>
      </w:tr>
      <w:tr w:rsidR="0074222C" w14:paraId="46EBF45B" w14:textId="77777777" w:rsidTr="0074222C">
        <w:tc>
          <w:tcPr>
            <w:tcW w:w="6663" w:type="dxa"/>
          </w:tcPr>
          <w:p w14:paraId="3C0930FD" w14:textId="3ED23F53" w:rsidR="004F222C" w:rsidRPr="00117116" w:rsidRDefault="004F222C" w:rsidP="004F222C">
            <w:pPr>
              <w:rPr>
                <w:sz w:val="20"/>
                <w:szCs w:val="20"/>
              </w:rPr>
            </w:pPr>
            <w:r w:rsidRPr="000259C6">
              <w:rPr>
                <w:sz w:val="20"/>
                <w:szCs w:val="20"/>
              </w:rPr>
              <w:t>CC4 Prendre en compte la diversité des élèves</w:t>
            </w:r>
          </w:p>
        </w:tc>
        <w:tc>
          <w:tcPr>
            <w:tcW w:w="425" w:type="dxa"/>
            <w:vAlign w:val="center"/>
          </w:tcPr>
          <w:p w14:paraId="47A92AFC" w14:textId="30E9F4AB" w:rsidR="004F222C" w:rsidRDefault="004F222C" w:rsidP="004F222C">
            <w:pPr>
              <w:jc w:val="center"/>
            </w:pPr>
            <w:r>
              <w:t>0</w:t>
            </w:r>
          </w:p>
        </w:tc>
        <w:tc>
          <w:tcPr>
            <w:tcW w:w="520" w:type="dxa"/>
            <w:vAlign w:val="center"/>
          </w:tcPr>
          <w:p w14:paraId="3FE2CD8E" w14:textId="1A5C0D54" w:rsidR="004F222C" w:rsidRDefault="004F222C" w:rsidP="004F222C">
            <w:pPr>
              <w:jc w:val="center"/>
            </w:pPr>
            <w:r>
              <w:t>1</w:t>
            </w:r>
          </w:p>
        </w:tc>
        <w:tc>
          <w:tcPr>
            <w:tcW w:w="338" w:type="dxa"/>
            <w:vAlign w:val="center"/>
          </w:tcPr>
          <w:p w14:paraId="7AF4896A" w14:textId="587814C0" w:rsidR="004F222C" w:rsidRPr="00FD140E" w:rsidRDefault="004F222C" w:rsidP="004F222C">
            <w:pPr>
              <w:jc w:val="center"/>
              <w:rPr>
                <w:b/>
                <w:bCs/>
              </w:rPr>
            </w:pPr>
            <w:r w:rsidRPr="00FD140E">
              <w:rPr>
                <w:b/>
                <w:bCs/>
                <w:color w:val="C45911" w:themeColor="accent2" w:themeShade="BF"/>
              </w:rPr>
              <w:t>2</w:t>
            </w:r>
          </w:p>
        </w:tc>
        <w:tc>
          <w:tcPr>
            <w:tcW w:w="425" w:type="dxa"/>
            <w:vAlign w:val="center"/>
          </w:tcPr>
          <w:p w14:paraId="124896A1" w14:textId="11C0DD4C" w:rsidR="004F222C" w:rsidRPr="00FD140E" w:rsidRDefault="004F222C" w:rsidP="004F222C">
            <w:pPr>
              <w:jc w:val="center"/>
            </w:pPr>
            <w:r w:rsidRPr="00FD140E">
              <w:t>3</w:t>
            </w:r>
          </w:p>
        </w:tc>
        <w:tc>
          <w:tcPr>
            <w:tcW w:w="424" w:type="dxa"/>
            <w:vAlign w:val="center"/>
          </w:tcPr>
          <w:p w14:paraId="05C7605B" w14:textId="2EF67464" w:rsidR="004F222C" w:rsidRDefault="004F222C" w:rsidP="004F222C">
            <w:pPr>
              <w:jc w:val="center"/>
            </w:pPr>
            <w:r>
              <w:t>4</w:t>
            </w:r>
          </w:p>
        </w:tc>
        <w:tc>
          <w:tcPr>
            <w:tcW w:w="705" w:type="dxa"/>
            <w:vMerge/>
          </w:tcPr>
          <w:p w14:paraId="4CC82992" w14:textId="77777777" w:rsidR="004F222C" w:rsidRPr="00024808" w:rsidRDefault="004F222C" w:rsidP="004F222C">
            <w:pPr>
              <w:jc w:val="center"/>
              <w:rPr>
                <w:sz w:val="20"/>
                <w:szCs w:val="20"/>
              </w:rPr>
            </w:pPr>
          </w:p>
        </w:tc>
        <w:tc>
          <w:tcPr>
            <w:tcW w:w="706" w:type="dxa"/>
            <w:vMerge/>
          </w:tcPr>
          <w:p w14:paraId="35EFADD1" w14:textId="77777777" w:rsidR="004F222C" w:rsidRPr="00024808" w:rsidRDefault="004F222C" w:rsidP="004F222C">
            <w:pPr>
              <w:jc w:val="center"/>
              <w:rPr>
                <w:sz w:val="20"/>
                <w:szCs w:val="20"/>
              </w:rPr>
            </w:pPr>
          </w:p>
        </w:tc>
      </w:tr>
      <w:tr w:rsidR="0074222C" w14:paraId="0D21F00C" w14:textId="77777777" w:rsidTr="0074222C">
        <w:tc>
          <w:tcPr>
            <w:tcW w:w="6663" w:type="dxa"/>
          </w:tcPr>
          <w:p w14:paraId="650A2132" w14:textId="22793FA2" w:rsidR="004F222C" w:rsidRPr="00117116" w:rsidRDefault="004F222C"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4F222C" w:rsidRDefault="004F222C" w:rsidP="004F222C">
            <w:pPr>
              <w:jc w:val="center"/>
            </w:pPr>
            <w:r>
              <w:t>0</w:t>
            </w:r>
          </w:p>
        </w:tc>
        <w:tc>
          <w:tcPr>
            <w:tcW w:w="520" w:type="dxa"/>
            <w:vAlign w:val="center"/>
          </w:tcPr>
          <w:p w14:paraId="67C5D705" w14:textId="1CA2FE04" w:rsidR="004F222C" w:rsidRPr="00B70DC3" w:rsidRDefault="004F222C" w:rsidP="004F222C">
            <w:pPr>
              <w:jc w:val="center"/>
              <w:rPr>
                <w:b/>
                <w:bCs/>
              </w:rPr>
            </w:pPr>
            <w:r w:rsidRPr="00B70DC3">
              <w:rPr>
                <w:b/>
                <w:bCs/>
                <w:color w:val="C45911" w:themeColor="accent2" w:themeShade="BF"/>
              </w:rPr>
              <w:t>1</w:t>
            </w:r>
          </w:p>
        </w:tc>
        <w:tc>
          <w:tcPr>
            <w:tcW w:w="338" w:type="dxa"/>
            <w:vAlign w:val="center"/>
          </w:tcPr>
          <w:p w14:paraId="2BD6D0E8" w14:textId="33F7A177" w:rsidR="004F222C" w:rsidRDefault="004F222C" w:rsidP="004F222C">
            <w:pPr>
              <w:jc w:val="center"/>
            </w:pPr>
            <w:r>
              <w:t>2</w:t>
            </w:r>
          </w:p>
        </w:tc>
        <w:tc>
          <w:tcPr>
            <w:tcW w:w="425" w:type="dxa"/>
            <w:vAlign w:val="center"/>
          </w:tcPr>
          <w:p w14:paraId="6B1911F2" w14:textId="3DFA2D0B" w:rsidR="004F222C" w:rsidRPr="00B70DC3" w:rsidRDefault="004F222C" w:rsidP="004F222C">
            <w:pPr>
              <w:jc w:val="center"/>
            </w:pPr>
            <w:r w:rsidRPr="00B70DC3">
              <w:t>3</w:t>
            </w:r>
          </w:p>
        </w:tc>
        <w:tc>
          <w:tcPr>
            <w:tcW w:w="424" w:type="dxa"/>
            <w:vAlign w:val="center"/>
          </w:tcPr>
          <w:p w14:paraId="3BD25D90" w14:textId="419EDE88" w:rsidR="004F222C" w:rsidRDefault="004F222C" w:rsidP="004F222C">
            <w:pPr>
              <w:jc w:val="center"/>
            </w:pPr>
            <w:r>
              <w:t>4</w:t>
            </w:r>
          </w:p>
        </w:tc>
        <w:tc>
          <w:tcPr>
            <w:tcW w:w="705" w:type="dxa"/>
            <w:vMerge/>
          </w:tcPr>
          <w:p w14:paraId="105C1F7A" w14:textId="77777777" w:rsidR="004F222C" w:rsidRPr="00024808" w:rsidRDefault="004F222C" w:rsidP="004F222C">
            <w:pPr>
              <w:jc w:val="center"/>
              <w:rPr>
                <w:sz w:val="20"/>
                <w:szCs w:val="20"/>
              </w:rPr>
            </w:pPr>
          </w:p>
        </w:tc>
        <w:tc>
          <w:tcPr>
            <w:tcW w:w="706" w:type="dxa"/>
            <w:vMerge/>
          </w:tcPr>
          <w:p w14:paraId="39304DB5" w14:textId="77777777" w:rsidR="004F222C" w:rsidRPr="00024808" w:rsidRDefault="004F222C" w:rsidP="004F222C">
            <w:pPr>
              <w:jc w:val="center"/>
              <w:rPr>
                <w:sz w:val="20"/>
                <w:szCs w:val="20"/>
              </w:rPr>
            </w:pPr>
          </w:p>
        </w:tc>
      </w:tr>
      <w:tr w:rsidR="0074222C" w14:paraId="7E9777A2" w14:textId="77777777" w:rsidTr="0074222C">
        <w:tc>
          <w:tcPr>
            <w:tcW w:w="6663" w:type="dxa"/>
          </w:tcPr>
          <w:p w14:paraId="3312E0BB" w14:textId="019F95D1" w:rsidR="004F222C" w:rsidRPr="00117116" w:rsidRDefault="004F222C" w:rsidP="004F222C">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764440F8" w14:textId="7A77B815" w:rsidR="004F222C" w:rsidRDefault="004F222C" w:rsidP="004F222C">
            <w:pPr>
              <w:jc w:val="center"/>
            </w:pPr>
            <w:r>
              <w:t>0</w:t>
            </w:r>
          </w:p>
        </w:tc>
        <w:tc>
          <w:tcPr>
            <w:tcW w:w="520" w:type="dxa"/>
            <w:vAlign w:val="center"/>
          </w:tcPr>
          <w:p w14:paraId="337D5E89" w14:textId="5DDE00C0" w:rsidR="004F222C" w:rsidRDefault="004F222C" w:rsidP="004F222C">
            <w:pPr>
              <w:jc w:val="center"/>
            </w:pPr>
            <w:r>
              <w:t>1</w:t>
            </w:r>
          </w:p>
        </w:tc>
        <w:tc>
          <w:tcPr>
            <w:tcW w:w="338" w:type="dxa"/>
            <w:vAlign w:val="center"/>
          </w:tcPr>
          <w:p w14:paraId="6BA06BBC" w14:textId="28CFC129" w:rsidR="004F222C" w:rsidRPr="00B70DC3" w:rsidRDefault="004F222C" w:rsidP="004F222C">
            <w:pPr>
              <w:jc w:val="center"/>
              <w:rPr>
                <w:b/>
                <w:bCs/>
                <w:color w:val="C45911" w:themeColor="accent2" w:themeShade="BF"/>
              </w:rPr>
            </w:pPr>
            <w:r w:rsidRPr="00B70DC3">
              <w:rPr>
                <w:b/>
                <w:bCs/>
                <w:color w:val="C45911" w:themeColor="accent2" w:themeShade="BF"/>
              </w:rPr>
              <w:t>2</w:t>
            </w:r>
          </w:p>
        </w:tc>
        <w:tc>
          <w:tcPr>
            <w:tcW w:w="425" w:type="dxa"/>
            <w:vAlign w:val="center"/>
          </w:tcPr>
          <w:p w14:paraId="0451ED75" w14:textId="4531FB97" w:rsidR="004F222C" w:rsidRPr="00B70DC3" w:rsidRDefault="004F222C" w:rsidP="004F222C">
            <w:pPr>
              <w:jc w:val="center"/>
            </w:pPr>
            <w:r w:rsidRPr="00B70DC3">
              <w:t>3</w:t>
            </w:r>
          </w:p>
        </w:tc>
        <w:tc>
          <w:tcPr>
            <w:tcW w:w="424" w:type="dxa"/>
            <w:vAlign w:val="center"/>
          </w:tcPr>
          <w:p w14:paraId="560F532E" w14:textId="298DA474" w:rsidR="004F222C" w:rsidRDefault="004F222C" w:rsidP="004F222C">
            <w:pPr>
              <w:jc w:val="center"/>
            </w:pPr>
            <w:r>
              <w:t>4</w:t>
            </w:r>
          </w:p>
        </w:tc>
        <w:tc>
          <w:tcPr>
            <w:tcW w:w="705" w:type="dxa"/>
            <w:vMerge/>
          </w:tcPr>
          <w:p w14:paraId="24F6F5F6" w14:textId="77777777" w:rsidR="004F222C" w:rsidRPr="00024808" w:rsidRDefault="004F222C" w:rsidP="004F222C">
            <w:pPr>
              <w:jc w:val="center"/>
              <w:rPr>
                <w:sz w:val="20"/>
                <w:szCs w:val="20"/>
              </w:rPr>
            </w:pPr>
          </w:p>
        </w:tc>
        <w:tc>
          <w:tcPr>
            <w:tcW w:w="706" w:type="dxa"/>
            <w:vMerge/>
          </w:tcPr>
          <w:p w14:paraId="3146A793" w14:textId="77777777" w:rsidR="004F222C" w:rsidRPr="00024808" w:rsidRDefault="004F222C" w:rsidP="004F222C">
            <w:pPr>
              <w:jc w:val="center"/>
              <w:rPr>
                <w:sz w:val="20"/>
                <w:szCs w:val="20"/>
              </w:rPr>
            </w:pPr>
          </w:p>
        </w:tc>
      </w:tr>
      <w:tr w:rsidR="0074222C" w14:paraId="5FA9B72E" w14:textId="77777777" w:rsidTr="0074222C">
        <w:tc>
          <w:tcPr>
            <w:tcW w:w="6663" w:type="dxa"/>
          </w:tcPr>
          <w:p w14:paraId="546C7CB5" w14:textId="35F30215" w:rsidR="004F222C" w:rsidRPr="00117116" w:rsidRDefault="004F222C" w:rsidP="004F222C">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60F90165" w14:textId="1B2C3B16" w:rsidR="004F222C" w:rsidRDefault="004F222C" w:rsidP="004F222C">
            <w:pPr>
              <w:jc w:val="center"/>
            </w:pPr>
            <w:r>
              <w:t>0</w:t>
            </w:r>
          </w:p>
        </w:tc>
        <w:tc>
          <w:tcPr>
            <w:tcW w:w="520" w:type="dxa"/>
            <w:vAlign w:val="center"/>
          </w:tcPr>
          <w:p w14:paraId="4BB77122" w14:textId="0AE383C0" w:rsidR="004F222C" w:rsidRDefault="004F222C" w:rsidP="004F222C">
            <w:pPr>
              <w:jc w:val="center"/>
            </w:pPr>
            <w:r>
              <w:t>1</w:t>
            </w:r>
          </w:p>
        </w:tc>
        <w:tc>
          <w:tcPr>
            <w:tcW w:w="338" w:type="dxa"/>
            <w:vAlign w:val="center"/>
          </w:tcPr>
          <w:p w14:paraId="577BFF57" w14:textId="55421E89" w:rsidR="004F222C" w:rsidRPr="00B70DC3" w:rsidRDefault="004F222C" w:rsidP="004F222C">
            <w:pPr>
              <w:jc w:val="center"/>
              <w:rPr>
                <w:b/>
                <w:bCs/>
                <w:color w:val="C45911" w:themeColor="accent2" w:themeShade="BF"/>
              </w:rPr>
            </w:pPr>
            <w:r w:rsidRPr="00B70DC3">
              <w:rPr>
                <w:b/>
                <w:bCs/>
                <w:color w:val="C45911" w:themeColor="accent2" w:themeShade="BF"/>
              </w:rPr>
              <w:t>2</w:t>
            </w:r>
          </w:p>
        </w:tc>
        <w:tc>
          <w:tcPr>
            <w:tcW w:w="425" w:type="dxa"/>
            <w:vAlign w:val="center"/>
          </w:tcPr>
          <w:p w14:paraId="4AFF8C37" w14:textId="649A5A0A" w:rsidR="004F222C" w:rsidRPr="00B70DC3" w:rsidRDefault="004F222C" w:rsidP="004F222C">
            <w:pPr>
              <w:jc w:val="center"/>
            </w:pPr>
            <w:r w:rsidRPr="00B70DC3">
              <w:t>3</w:t>
            </w:r>
          </w:p>
        </w:tc>
        <w:tc>
          <w:tcPr>
            <w:tcW w:w="424" w:type="dxa"/>
            <w:vAlign w:val="center"/>
          </w:tcPr>
          <w:p w14:paraId="48B2EB21" w14:textId="107D1D88" w:rsidR="004F222C" w:rsidRDefault="004F222C" w:rsidP="004F222C">
            <w:pPr>
              <w:jc w:val="center"/>
            </w:pPr>
            <w:r>
              <w:t>4</w:t>
            </w:r>
          </w:p>
        </w:tc>
        <w:tc>
          <w:tcPr>
            <w:tcW w:w="705" w:type="dxa"/>
            <w:vMerge/>
          </w:tcPr>
          <w:p w14:paraId="12F31FF7" w14:textId="77777777" w:rsidR="004F222C" w:rsidRPr="00024808" w:rsidRDefault="004F222C" w:rsidP="004F222C">
            <w:pPr>
              <w:jc w:val="center"/>
              <w:rPr>
                <w:sz w:val="20"/>
                <w:szCs w:val="20"/>
              </w:rPr>
            </w:pPr>
          </w:p>
        </w:tc>
        <w:tc>
          <w:tcPr>
            <w:tcW w:w="706" w:type="dxa"/>
            <w:vMerge/>
          </w:tcPr>
          <w:p w14:paraId="141E0B71" w14:textId="77777777" w:rsidR="004F222C" w:rsidRPr="00024808" w:rsidRDefault="004F222C" w:rsidP="004F222C">
            <w:pPr>
              <w:jc w:val="center"/>
              <w:rPr>
                <w:sz w:val="20"/>
                <w:szCs w:val="20"/>
              </w:rPr>
            </w:pPr>
          </w:p>
        </w:tc>
      </w:tr>
      <w:tr w:rsidR="00283714" w14:paraId="2DBC8AF9" w14:textId="77777777" w:rsidTr="0074222C">
        <w:tc>
          <w:tcPr>
            <w:tcW w:w="6663" w:type="dxa"/>
          </w:tcPr>
          <w:p w14:paraId="7115BB2F" w14:textId="336324A4" w:rsidR="004F222C" w:rsidRPr="00024808" w:rsidRDefault="004F222C" w:rsidP="004F222C">
            <w:pPr>
              <w:rPr>
                <w:sz w:val="20"/>
                <w:szCs w:val="20"/>
              </w:rPr>
            </w:pPr>
            <w:r w:rsidRPr="000259C6">
              <w:rPr>
                <w:sz w:val="20"/>
                <w:szCs w:val="20"/>
              </w:rPr>
              <w:t>P5 Évaluer les progrès et les acquisitions des élèves</w:t>
            </w:r>
          </w:p>
        </w:tc>
        <w:tc>
          <w:tcPr>
            <w:tcW w:w="425" w:type="dxa"/>
            <w:vAlign w:val="center"/>
          </w:tcPr>
          <w:p w14:paraId="69BAFBEC" w14:textId="77777777" w:rsidR="004F222C" w:rsidRDefault="004F222C" w:rsidP="004F222C">
            <w:pPr>
              <w:jc w:val="center"/>
            </w:pPr>
            <w:r>
              <w:t>0</w:t>
            </w:r>
          </w:p>
        </w:tc>
        <w:tc>
          <w:tcPr>
            <w:tcW w:w="520" w:type="dxa"/>
            <w:vAlign w:val="center"/>
          </w:tcPr>
          <w:p w14:paraId="455F84B2" w14:textId="77777777" w:rsidR="004F222C" w:rsidRPr="00B70DC3" w:rsidRDefault="004F222C" w:rsidP="004F222C">
            <w:pPr>
              <w:jc w:val="center"/>
              <w:rPr>
                <w:b/>
                <w:bCs/>
              </w:rPr>
            </w:pPr>
            <w:r w:rsidRPr="00B70DC3">
              <w:rPr>
                <w:b/>
                <w:bCs/>
                <w:color w:val="C45911" w:themeColor="accent2" w:themeShade="BF"/>
              </w:rPr>
              <w:t>1</w:t>
            </w:r>
          </w:p>
        </w:tc>
        <w:tc>
          <w:tcPr>
            <w:tcW w:w="338" w:type="dxa"/>
            <w:vAlign w:val="center"/>
          </w:tcPr>
          <w:p w14:paraId="7C727315" w14:textId="77777777" w:rsidR="004F222C" w:rsidRDefault="004F222C" w:rsidP="004F222C">
            <w:pPr>
              <w:jc w:val="center"/>
            </w:pPr>
            <w:r>
              <w:t>2</w:t>
            </w:r>
          </w:p>
        </w:tc>
        <w:tc>
          <w:tcPr>
            <w:tcW w:w="425" w:type="dxa"/>
            <w:vAlign w:val="center"/>
          </w:tcPr>
          <w:p w14:paraId="4DB5E556" w14:textId="77777777" w:rsidR="004F222C" w:rsidRPr="00B70DC3" w:rsidRDefault="004F222C" w:rsidP="004F222C">
            <w:pPr>
              <w:jc w:val="center"/>
            </w:pPr>
            <w:r w:rsidRPr="00B70DC3">
              <w:t>3</w:t>
            </w:r>
          </w:p>
        </w:tc>
        <w:tc>
          <w:tcPr>
            <w:tcW w:w="424" w:type="dxa"/>
            <w:vAlign w:val="center"/>
          </w:tcPr>
          <w:p w14:paraId="562C060F" w14:textId="77777777" w:rsidR="004F222C" w:rsidRDefault="004F222C" w:rsidP="004F222C">
            <w:pPr>
              <w:jc w:val="center"/>
            </w:pPr>
            <w:r>
              <w:t>4</w:t>
            </w:r>
          </w:p>
        </w:tc>
        <w:tc>
          <w:tcPr>
            <w:tcW w:w="705" w:type="dxa"/>
            <w:vMerge/>
          </w:tcPr>
          <w:p w14:paraId="71F143EA" w14:textId="77777777" w:rsidR="004F222C" w:rsidRPr="00024808" w:rsidRDefault="004F222C" w:rsidP="004F222C">
            <w:pPr>
              <w:jc w:val="center"/>
              <w:rPr>
                <w:sz w:val="20"/>
                <w:szCs w:val="20"/>
              </w:rPr>
            </w:pPr>
          </w:p>
        </w:tc>
        <w:tc>
          <w:tcPr>
            <w:tcW w:w="706" w:type="dxa"/>
            <w:vMerge/>
          </w:tcPr>
          <w:p w14:paraId="4FC75960" w14:textId="77777777" w:rsidR="004F222C" w:rsidRPr="00024808" w:rsidRDefault="004F222C"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2407342D" w14:textId="1E33C9F8"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CF6375" w14:paraId="7ACD0440" w14:textId="77777777" w:rsidTr="00CF6375">
        <w:trPr>
          <w:trHeight w:val="661"/>
        </w:trPr>
        <w:tc>
          <w:tcPr>
            <w:tcW w:w="8789" w:type="dxa"/>
            <w:gridSpan w:val="6"/>
            <w:shd w:val="clear" w:color="auto" w:fill="E2EFD9" w:themeFill="accent6" w:themeFillTint="33"/>
          </w:tcPr>
          <w:p w14:paraId="5CC28A86" w14:textId="146C3EC8" w:rsidR="00CF6375" w:rsidRPr="00CF6375" w:rsidRDefault="00CF6375" w:rsidP="00CF6375">
            <w:pPr>
              <w:jc w:val="center"/>
              <w:rPr>
                <w:i/>
                <w:iCs/>
                <w:sz w:val="22"/>
                <w:szCs w:val="22"/>
              </w:rPr>
            </w:pPr>
            <w:r w:rsidRPr="001E1CE5">
              <w:rPr>
                <w:i/>
                <w:iCs/>
                <w:sz w:val="22"/>
                <w:szCs w:val="22"/>
              </w:rPr>
              <w:t>Compétences éducatives et pédagogiques favorisant toutes les situations d'apprentissage et d'accompagnement des élèves</w:t>
            </w:r>
          </w:p>
        </w:tc>
        <w:tc>
          <w:tcPr>
            <w:tcW w:w="712" w:type="dxa"/>
            <w:vMerge w:val="restart"/>
            <w:vAlign w:val="center"/>
          </w:tcPr>
          <w:p w14:paraId="2E49134B" w14:textId="77777777" w:rsidR="00CF6375" w:rsidRPr="00024808" w:rsidRDefault="00CF6375" w:rsidP="00C2323B">
            <w:pPr>
              <w:jc w:val="center"/>
              <w:rPr>
                <w:sz w:val="20"/>
                <w:szCs w:val="20"/>
              </w:rPr>
            </w:pPr>
          </w:p>
        </w:tc>
        <w:tc>
          <w:tcPr>
            <w:tcW w:w="705" w:type="dxa"/>
            <w:vMerge w:val="restart"/>
            <w:vAlign w:val="center"/>
          </w:tcPr>
          <w:p w14:paraId="4475EB34" w14:textId="2F12555F" w:rsidR="00CF6375" w:rsidRPr="00024808" w:rsidRDefault="00CF6375" w:rsidP="00C2323B">
            <w:pPr>
              <w:jc w:val="center"/>
              <w:rPr>
                <w:sz w:val="20"/>
                <w:szCs w:val="20"/>
              </w:rPr>
            </w:pPr>
            <w:r>
              <w:rPr>
                <w:sz w:val="40"/>
                <w:szCs w:val="40"/>
              </w:rPr>
              <w:t>5</w:t>
            </w: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Pr="00B70DC3" w:rsidRDefault="0047447D" w:rsidP="00C2323B">
            <w:pPr>
              <w:jc w:val="center"/>
              <w:rPr>
                <w:b/>
                <w:bCs/>
              </w:rPr>
            </w:pPr>
            <w:r w:rsidRPr="00B70DC3">
              <w:rPr>
                <w:b/>
                <w:bCs/>
                <w:color w:val="C45911" w:themeColor="accent2" w:themeShade="BF"/>
              </w:rPr>
              <w:t>2</w:t>
            </w:r>
          </w:p>
        </w:tc>
        <w:tc>
          <w:tcPr>
            <w:tcW w:w="426" w:type="dxa"/>
            <w:vAlign w:val="center"/>
          </w:tcPr>
          <w:p w14:paraId="6410A860" w14:textId="77777777" w:rsidR="0047447D" w:rsidRDefault="0047447D" w:rsidP="00C2323B">
            <w:pPr>
              <w:jc w:val="center"/>
            </w:pPr>
            <w:r w:rsidRPr="00CA3AE2">
              <w:t>3</w:t>
            </w:r>
          </w:p>
        </w:tc>
        <w:tc>
          <w:tcPr>
            <w:tcW w:w="425" w:type="dxa"/>
            <w:vAlign w:val="center"/>
          </w:tcPr>
          <w:p w14:paraId="6E185412" w14:textId="77777777" w:rsidR="0047447D" w:rsidRPr="00B70DC3" w:rsidRDefault="0047447D" w:rsidP="00C2323B">
            <w:pPr>
              <w:jc w:val="center"/>
            </w:pPr>
            <w:r w:rsidRPr="00B70DC3">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172A9310"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r w:rsidR="00707714">
              <w:rPr>
                <w:i/>
                <w:iCs/>
                <w:sz w:val="20"/>
                <w:szCs w:val="20"/>
              </w:rPr>
              <w:t xml:space="preserve"> – si pas évalué, la note finale sera sur 35</w:t>
            </w:r>
            <w:r w:rsidRPr="003A689B">
              <w:rPr>
                <w:i/>
                <w:iCs/>
                <w:sz w:val="20"/>
                <w:szCs w:val="20"/>
              </w:rPr>
              <w:t>)</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CF6375" w14:paraId="2C6BAA05" w14:textId="77777777" w:rsidTr="00CF6375">
        <w:trPr>
          <w:trHeight w:val="760"/>
        </w:trPr>
        <w:tc>
          <w:tcPr>
            <w:tcW w:w="8795" w:type="dxa"/>
            <w:gridSpan w:val="6"/>
            <w:shd w:val="clear" w:color="auto" w:fill="E2EFD9" w:themeFill="accent6" w:themeFillTint="33"/>
          </w:tcPr>
          <w:p w14:paraId="3FE0C6CA" w14:textId="6B7D6792" w:rsidR="00CF6375" w:rsidRPr="00CF6375" w:rsidRDefault="00CF6375" w:rsidP="00CF6375">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2D370FB2" w14:textId="77777777" w:rsidR="00CF6375" w:rsidRPr="00024808" w:rsidRDefault="00CF6375" w:rsidP="00C2323B">
            <w:pPr>
              <w:jc w:val="center"/>
              <w:rPr>
                <w:sz w:val="20"/>
                <w:szCs w:val="20"/>
              </w:rPr>
            </w:pPr>
          </w:p>
        </w:tc>
        <w:tc>
          <w:tcPr>
            <w:tcW w:w="703" w:type="dxa"/>
            <w:vMerge w:val="restart"/>
            <w:vAlign w:val="center"/>
          </w:tcPr>
          <w:p w14:paraId="3461F11D" w14:textId="77777777" w:rsidR="00CF6375" w:rsidRPr="00024808" w:rsidRDefault="00CF6375" w:rsidP="00C2323B">
            <w:pPr>
              <w:jc w:val="center"/>
              <w:rPr>
                <w:sz w:val="20"/>
                <w:szCs w:val="20"/>
              </w:rPr>
            </w:pPr>
            <w:r>
              <w:rPr>
                <w:sz w:val="40"/>
                <w:szCs w:val="40"/>
              </w:rPr>
              <w:t>5</w:t>
            </w: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Pr="00B70DC3" w:rsidRDefault="00670795" w:rsidP="00C2323B">
            <w:pPr>
              <w:jc w:val="center"/>
              <w:rPr>
                <w:b/>
                <w:bCs/>
              </w:rPr>
            </w:pPr>
            <w:r w:rsidRPr="00B70DC3">
              <w:rPr>
                <w:b/>
                <w:bCs/>
                <w:color w:val="C45911" w:themeColor="accent2" w:themeShade="BF"/>
              </w:rPr>
              <w:t>3</w:t>
            </w:r>
          </w:p>
        </w:tc>
        <w:tc>
          <w:tcPr>
            <w:tcW w:w="424" w:type="dxa"/>
            <w:vAlign w:val="center"/>
          </w:tcPr>
          <w:p w14:paraId="64DDBF97" w14:textId="77777777" w:rsidR="00670795" w:rsidRPr="00B70DC3" w:rsidRDefault="00670795" w:rsidP="00C2323B">
            <w:pPr>
              <w:jc w:val="center"/>
            </w:pPr>
            <w:r w:rsidRPr="00B70DC3">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0C00F26B" w14:textId="75B807D0" w:rsidR="0059442F" w:rsidRDefault="0059442F"/>
    <w:p w14:paraId="3010B711" w14:textId="77777777" w:rsidR="002908C1" w:rsidRDefault="002908C1"/>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7B7F95D" w14:textId="37E60DEC" w:rsidR="007668E6" w:rsidRDefault="007668E6" w:rsidP="00C2323B">
            <w:pPr>
              <w:rPr>
                <w:sz w:val="20"/>
                <w:szCs w:val="20"/>
              </w:rPr>
            </w:pPr>
          </w:p>
          <w:p w14:paraId="0FB0E5DD" w14:textId="106EFB92"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5F1A3FB6" w:rsidR="00996DD1" w:rsidRDefault="00996DD1" w:rsidP="00C2323B">
            <w:pPr>
              <w:rPr>
                <w:sz w:val="20"/>
                <w:szCs w:val="20"/>
              </w:rPr>
            </w:pPr>
            <w:r>
              <w:rPr>
                <w:sz w:val="20"/>
                <w:szCs w:val="20"/>
              </w:rPr>
              <w:t xml:space="preserve">Nom Prénom </w:t>
            </w:r>
            <w:r w:rsidR="0069547B">
              <w:rPr>
                <w:sz w:val="20"/>
                <w:szCs w:val="20"/>
              </w:rPr>
              <w:t>du référent</w:t>
            </w:r>
            <w:r w:rsidR="00F5759B">
              <w:rPr>
                <w:sz w:val="20"/>
                <w:szCs w:val="20"/>
              </w:rPr>
              <w:t xml:space="preserve"> ou de la référente</w:t>
            </w:r>
            <w:r w:rsidR="0069547B">
              <w:rPr>
                <w:sz w:val="20"/>
                <w:szCs w:val="20"/>
              </w:rPr>
              <w:t xml:space="preserve"> </w:t>
            </w:r>
            <w:proofErr w:type="spellStart"/>
            <w:r w:rsidR="0069547B">
              <w:rPr>
                <w:sz w:val="20"/>
                <w:szCs w:val="20"/>
              </w:rPr>
              <w:t>Inspé</w:t>
            </w:r>
            <w:proofErr w:type="spellEnd"/>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5BBCC8F5" w14:textId="77777777" w:rsidR="005126BE" w:rsidRDefault="005126BE" w:rsidP="005126BE"/>
    <w:p w14:paraId="74764281" w14:textId="77777777" w:rsidR="005126BE" w:rsidRDefault="005126BE" w:rsidP="005126BE">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77E25774" w14:textId="77777777" w:rsidR="005126BE" w:rsidRPr="000E0C5B" w:rsidRDefault="005126BE" w:rsidP="005126BE">
      <w:pPr>
        <w:shd w:val="clear" w:color="auto" w:fill="D9D9D9" w:themeFill="background1" w:themeFillShade="D9"/>
        <w:ind w:left="-567"/>
        <w:jc w:val="right"/>
        <w:rPr>
          <w:b/>
          <w:bCs/>
          <w:color w:val="C45911" w:themeColor="accent2" w:themeShade="BF"/>
        </w:rPr>
      </w:pPr>
    </w:p>
    <w:p w14:paraId="41420270"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1C6461ED"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520D6F67"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6877A5FF" w14:textId="77777777" w:rsidR="005126BE" w:rsidRPr="008378E3"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512810D6" w14:textId="77777777" w:rsidR="005126BE" w:rsidRPr="00D83CBF" w:rsidRDefault="005126BE" w:rsidP="005126BE">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p w14:paraId="091ABC7C" w14:textId="77777777" w:rsidR="005126BE" w:rsidRDefault="005126BE" w:rsidP="005126BE"/>
    <w:p w14:paraId="5E28BBE3" w14:textId="77777777" w:rsidR="005126BE" w:rsidRDefault="005126BE"/>
    <w:sectPr w:rsidR="005126BE" w:rsidSect="00F2699B">
      <w:headerReference w:type="default" r:id="rId8"/>
      <w:footerReference w:type="even" r:id="rId9"/>
      <w:footerReference w:type="default" r:id="rId10"/>
      <w:pgSz w:w="11900" w:h="16840"/>
      <w:pgMar w:top="1417" w:right="70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CCFD" w14:textId="77777777" w:rsidR="00ED0360" w:rsidRDefault="00ED0360" w:rsidP="002B2719">
      <w:r>
        <w:separator/>
      </w:r>
    </w:p>
  </w:endnote>
  <w:endnote w:type="continuationSeparator" w:id="0">
    <w:p w14:paraId="62E1D353" w14:textId="77777777" w:rsidR="00ED0360" w:rsidRDefault="00ED0360"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6799094"/>
      <w:docPartObj>
        <w:docPartGallery w:val="Page Numbers (Bottom of Page)"/>
        <w:docPartUnique/>
      </w:docPartObj>
    </w:sdtPr>
    <w:sdtEndPr>
      <w:rPr>
        <w:rStyle w:val="Numrodepage"/>
      </w:rPr>
    </w:sdtEndPr>
    <w:sdtContent>
      <w:p w14:paraId="400E54AA" w14:textId="53C760E3"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5759B">
          <w:rPr>
            <w:rStyle w:val="Numrodepage"/>
            <w:noProof/>
          </w:rPr>
          <w:t>1</w:t>
        </w:r>
        <w:r>
          <w:rPr>
            <w:rStyle w:val="Numrodepage"/>
          </w:rPr>
          <w:fldChar w:fldCharType="end"/>
        </w:r>
      </w:p>
    </w:sdtContent>
  </w:sdt>
  <w:p w14:paraId="1E871A72" w14:textId="218E91C8" w:rsidR="00F25E4B" w:rsidRDefault="00F5759B" w:rsidP="00F25E4B">
    <w:pPr>
      <w:pStyle w:val="Pieddepage"/>
      <w:ind w:right="360"/>
    </w:pPr>
    <w: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E1C4" w14:textId="77777777" w:rsidR="00ED0360" w:rsidRDefault="00ED0360" w:rsidP="002B2719">
      <w:r>
        <w:separator/>
      </w:r>
    </w:p>
  </w:footnote>
  <w:footnote w:type="continuationSeparator" w:id="0">
    <w:p w14:paraId="340C8D14" w14:textId="77777777" w:rsidR="00ED0360" w:rsidRDefault="00ED0360"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F49D9"/>
    <w:multiLevelType w:val="hybridMultilevel"/>
    <w:tmpl w:val="9D1256B8"/>
    <w:lvl w:ilvl="0" w:tplc="D85E29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2799D"/>
    <w:rsid w:val="0005759A"/>
    <w:rsid w:val="00064ABD"/>
    <w:rsid w:val="00067697"/>
    <w:rsid w:val="000E06C0"/>
    <w:rsid w:val="000F5608"/>
    <w:rsid w:val="00117116"/>
    <w:rsid w:val="00117D9E"/>
    <w:rsid w:val="00120215"/>
    <w:rsid w:val="00125E5A"/>
    <w:rsid w:val="00130CEE"/>
    <w:rsid w:val="001322A1"/>
    <w:rsid w:val="0013776E"/>
    <w:rsid w:val="00141BAB"/>
    <w:rsid w:val="00154CE0"/>
    <w:rsid w:val="001946C8"/>
    <w:rsid w:val="001A5663"/>
    <w:rsid w:val="001E1CE5"/>
    <w:rsid w:val="001E4C84"/>
    <w:rsid w:val="001F51BE"/>
    <w:rsid w:val="00231D18"/>
    <w:rsid w:val="002356D8"/>
    <w:rsid w:val="00250C3A"/>
    <w:rsid w:val="00250F33"/>
    <w:rsid w:val="0026018B"/>
    <w:rsid w:val="0026042C"/>
    <w:rsid w:val="00276136"/>
    <w:rsid w:val="00283714"/>
    <w:rsid w:val="002908C1"/>
    <w:rsid w:val="002935D7"/>
    <w:rsid w:val="002A0A7A"/>
    <w:rsid w:val="002B2719"/>
    <w:rsid w:val="002E4C38"/>
    <w:rsid w:val="002E4ECB"/>
    <w:rsid w:val="002F1BFE"/>
    <w:rsid w:val="00301E4F"/>
    <w:rsid w:val="00357F4F"/>
    <w:rsid w:val="00363097"/>
    <w:rsid w:val="00363223"/>
    <w:rsid w:val="003A689B"/>
    <w:rsid w:val="003B0BF2"/>
    <w:rsid w:val="003B7F49"/>
    <w:rsid w:val="004008F4"/>
    <w:rsid w:val="00410081"/>
    <w:rsid w:val="0041353C"/>
    <w:rsid w:val="004261F3"/>
    <w:rsid w:val="00441D2A"/>
    <w:rsid w:val="00442BB4"/>
    <w:rsid w:val="0047251A"/>
    <w:rsid w:val="0047447D"/>
    <w:rsid w:val="0048161D"/>
    <w:rsid w:val="00495CD1"/>
    <w:rsid w:val="004A51B1"/>
    <w:rsid w:val="004B6916"/>
    <w:rsid w:val="004C4EA6"/>
    <w:rsid w:val="004C5AAC"/>
    <w:rsid w:val="004D0B32"/>
    <w:rsid w:val="004D1B89"/>
    <w:rsid w:val="004D4B75"/>
    <w:rsid w:val="004F222C"/>
    <w:rsid w:val="004F23EE"/>
    <w:rsid w:val="004F6132"/>
    <w:rsid w:val="005126BE"/>
    <w:rsid w:val="0059442F"/>
    <w:rsid w:val="005B7E7F"/>
    <w:rsid w:val="005D244A"/>
    <w:rsid w:val="005D35AA"/>
    <w:rsid w:val="005E70CC"/>
    <w:rsid w:val="006317B7"/>
    <w:rsid w:val="0064638D"/>
    <w:rsid w:val="00670795"/>
    <w:rsid w:val="00695080"/>
    <w:rsid w:val="0069547B"/>
    <w:rsid w:val="006A6FD6"/>
    <w:rsid w:val="006B0F9D"/>
    <w:rsid w:val="006B1B6A"/>
    <w:rsid w:val="00707714"/>
    <w:rsid w:val="00710BDF"/>
    <w:rsid w:val="007157FA"/>
    <w:rsid w:val="00730C6B"/>
    <w:rsid w:val="00737A7F"/>
    <w:rsid w:val="0074222C"/>
    <w:rsid w:val="00744E99"/>
    <w:rsid w:val="007570B1"/>
    <w:rsid w:val="007668E6"/>
    <w:rsid w:val="007A66BD"/>
    <w:rsid w:val="007A74CE"/>
    <w:rsid w:val="007C5840"/>
    <w:rsid w:val="007C6075"/>
    <w:rsid w:val="007E6B6F"/>
    <w:rsid w:val="007F1B01"/>
    <w:rsid w:val="00817BDB"/>
    <w:rsid w:val="0087079C"/>
    <w:rsid w:val="008735B6"/>
    <w:rsid w:val="008874BD"/>
    <w:rsid w:val="00890733"/>
    <w:rsid w:val="00893F97"/>
    <w:rsid w:val="008A782D"/>
    <w:rsid w:val="008C7C41"/>
    <w:rsid w:val="008D6695"/>
    <w:rsid w:val="008F4663"/>
    <w:rsid w:val="00934B05"/>
    <w:rsid w:val="0098447F"/>
    <w:rsid w:val="00990052"/>
    <w:rsid w:val="00996DD1"/>
    <w:rsid w:val="009A1C7B"/>
    <w:rsid w:val="009B0709"/>
    <w:rsid w:val="009B37D0"/>
    <w:rsid w:val="009D1C39"/>
    <w:rsid w:val="00A02727"/>
    <w:rsid w:val="00A53F17"/>
    <w:rsid w:val="00A7181E"/>
    <w:rsid w:val="00A8323D"/>
    <w:rsid w:val="00AE448C"/>
    <w:rsid w:val="00AF074B"/>
    <w:rsid w:val="00AF2C7C"/>
    <w:rsid w:val="00B35EC6"/>
    <w:rsid w:val="00B533AC"/>
    <w:rsid w:val="00B60C48"/>
    <w:rsid w:val="00B70DC3"/>
    <w:rsid w:val="00B87858"/>
    <w:rsid w:val="00BC7821"/>
    <w:rsid w:val="00BD4AA7"/>
    <w:rsid w:val="00BF7D4B"/>
    <w:rsid w:val="00C61903"/>
    <w:rsid w:val="00C759A9"/>
    <w:rsid w:val="00CA3AE2"/>
    <w:rsid w:val="00CB1BD5"/>
    <w:rsid w:val="00CB76DB"/>
    <w:rsid w:val="00CC7FD8"/>
    <w:rsid w:val="00CD3DFF"/>
    <w:rsid w:val="00CE4968"/>
    <w:rsid w:val="00CE7C00"/>
    <w:rsid w:val="00CF1348"/>
    <w:rsid w:val="00CF6375"/>
    <w:rsid w:val="00D451E4"/>
    <w:rsid w:val="00D52500"/>
    <w:rsid w:val="00DC5811"/>
    <w:rsid w:val="00DC6830"/>
    <w:rsid w:val="00DF1CD2"/>
    <w:rsid w:val="00E32616"/>
    <w:rsid w:val="00E72ACD"/>
    <w:rsid w:val="00EB476A"/>
    <w:rsid w:val="00EB744A"/>
    <w:rsid w:val="00ED0360"/>
    <w:rsid w:val="00ED2067"/>
    <w:rsid w:val="00ED2A6E"/>
    <w:rsid w:val="00ED56E3"/>
    <w:rsid w:val="00F17BE4"/>
    <w:rsid w:val="00F25E4B"/>
    <w:rsid w:val="00F2699B"/>
    <w:rsid w:val="00F443DD"/>
    <w:rsid w:val="00F5759B"/>
    <w:rsid w:val="00F82494"/>
    <w:rsid w:val="00FA7F52"/>
    <w:rsid w:val="00FD14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paragraph" w:styleId="NormalWeb">
    <w:name w:val="Normal (Web)"/>
    <w:basedOn w:val="Normal"/>
    <w:uiPriority w:val="99"/>
    <w:unhideWhenUsed/>
    <w:rsid w:val="0059442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5B7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scolarite@unili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Martin</cp:lastModifiedBy>
  <cp:revision>2</cp:revision>
  <dcterms:created xsi:type="dcterms:W3CDTF">2022-01-11T08:37:00Z</dcterms:created>
  <dcterms:modified xsi:type="dcterms:W3CDTF">2022-01-11T08:37:00Z</dcterms:modified>
</cp:coreProperties>
</file>