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2C" w:rsidRDefault="003868E5" w:rsidP="003868E5">
      <w:pPr>
        <w:tabs>
          <w:tab w:val="right" w:pos="10065"/>
        </w:tabs>
        <w:ind w:left="284" w:right="401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 xml:space="preserve">  </w:t>
      </w:r>
      <w:r>
        <w:rPr>
          <w:rFonts w:asciiTheme="minorHAnsi" w:hAnsiTheme="minorHAnsi" w:cstheme="minorHAnsi"/>
          <w:b/>
          <w:sz w:val="32"/>
        </w:rPr>
        <w:tab/>
      </w:r>
    </w:p>
    <w:p w:rsidR="003868E5" w:rsidRDefault="00496D2C" w:rsidP="003868E5">
      <w:pPr>
        <w:tabs>
          <w:tab w:val="right" w:pos="10065"/>
        </w:tabs>
        <w:ind w:left="284" w:right="401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ab/>
      </w:r>
      <w:r w:rsidR="003868E5" w:rsidRPr="003868E5">
        <w:rPr>
          <w:rFonts w:asciiTheme="minorHAnsi" w:hAnsiTheme="minorHAnsi" w:cstheme="minorHAnsi"/>
          <w:b/>
          <w:sz w:val="28"/>
        </w:rPr>
        <w:t>Année universitaire 2019-2020</w:t>
      </w:r>
    </w:p>
    <w:p w:rsidR="003868E5" w:rsidRDefault="003868E5" w:rsidP="00C61433">
      <w:pPr>
        <w:ind w:right="401"/>
        <w:rPr>
          <w:rFonts w:asciiTheme="minorHAnsi" w:hAnsiTheme="minorHAnsi" w:cstheme="minorHAnsi"/>
          <w:b/>
          <w:sz w:val="32"/>
        </w:rPr>
      </w:pPr>
    </w:p>
    <w:p w:rsidR="003868E5" w:rsidRDefault="003868E5" w:rsidP="003868E5">
      <w:pPr>
        <w:ind w:left="284" w:right="401"/>
        <w:jc w:val="center"/>
        <w:rPr>
          <w:rFonts w:asciiTheme="minorHAnsi" w:hAnsiTheme="minorHAnsi" w:cstheme="minorHAnsi"/>
          <w:b/>
          <w:sz w:val="32"/>
        </w:rPr>
      </w:pPr>
      <w:r w:rsidRPr="003868E5">
        <w:rPr>
          <w:rFonts w:asciiTheme="minorHAnsi" w:hAnsiTheme="minorHAnsi" w:cstheme="minorHAnsi"/>
          <w:b/>
          <w:sz w:val="32"/>
        </w:rPr>
        <w:t>Guide de q</w:t>
      </w:r>
      <w:r w:rsidR="00E24C06" w:rsidRPr="003868E5">
        <w:rPr>
          <w:rFonts w:asciiTheme="minorHAnsi" w:hAnsiTheme="minorHAnsi" w:cstheme="minorHAnsi"/>
          <w:b/>
          <w:sz w:val="32"/>
        </w:rPr>
        <w:t xml:space="preserve">uestionnement </w:t>
      </w:r>
      <w:r w:rsidRPr="003868E5">
        <w:rPr>
          <w:rFonts w:asciiTheme="minorHAnsi" w:hAnsiTheme="minorHAnsi" w:cstheme="minorHAnsi"/>
          <w:b/>
          <w:sz w:val="32"/>
        </w:rPr>
        <w:t>pour l’oral de stage</w:t>
      </w:r>
      <w:r>
        <w:rPr>
          <w:rFonts w:asciiTheme="minorHAnsi" w:hAnsiTheme="minorHAnsi" w:cstheme="minorHAnsi"/>
          <w:b/>
          <w:sz w:val="32"/>
        </w:rPr>
        <w:t xml:space="preserve"> </w:t>
      </w:r>
    </w:p>
    <w:p w:rsidR="00261724" w:rsidRDefault="003868E5" w:rsidP="00261724">
      <w:pPr>
        <w:ind w:left="284" w:right="401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des </w:t>
      </w:r>
      <w:r w:rsidR="00261724">
        <w:rPr>
          <w:rFonts w:asciiTheme="minorHAnsi" w:hAnsiTheme="minorHAnsi" w:cstheme="minorHAnsi"/>
          <w:b/>
          <w:sz w:val="32"/>
        </w:rPr>
        <w:t>fonctionnaires stagiaires</w:t>
      </w:r>
      <w:r>
        <w:rPr>
          <w:rFonts w:asciiTheme="minorHAnsi" w:hAnsiTheme="minorHAnsi" w:cstheme="minorHAnsi"/>
          <w:b/>
          <w:sz w:val="32"/>
        </w:rPr>
        <w:t xml:space="preserve"> </w:t>
      </w:r>
      <w:r w:rsidR="00261724">
        <w:rPr>
          <w:rFonts w:asciiTheme="minorHAnsi" w:hAnsiTheme="minorHAnsi" w:cstheme="minorHAnsi"/>
          <w:b/>
          <w:sz w:val="32"/>
        </w:rPr>
        <w:t xml:space="preserve">du </w:t>
      </w:r>
      <w:r>
        <w:rPr>
          <w:rFonts w:asciiTheme="minorHAnsi" w:hAnsiTheme="minorHAnsi" w:cstheme="minorHAnsi"/>
          <w:b/>
          <w:sz w:val="32"/>
        </w:rPr>
        <w:t>2</w:t>
      </w:r>
      <w:r w:rsidRPr="003868E5">
        <w:rPr>
          <w:rFonts w:asciiTheme="minorHAnsi" w:hAnsiTheme="minorHAnsi" w:cstheme="minorHAnsi"/>
          <w:b/>
          <w:sz w:val="32"/>
          <w:vertAlign w:val="superscript"/>
        </w:rPr>
        <w:t>nd</w:t>
      </w:r>
      <w:r>
        <w:rPr>
          <w:rFonts w:asciiTheme="minorHAnsi" w:hAnsiTheme="minorHAnsi" w:cstheme="minorHAnsi"/>
          <w:b/>
          <w:sz w:val="32"/>
        </w:rPr>
        <w:t xml:space="preserve"> degré</w:t>
      </w:r>
      <w:r w:rsidR="00261724">
        <w:rPr>
          <w:rFonts w:asciiTheme="minorHAnsi" w:hAnsiTheme="minorHAnsi" w:cstheme="minorHAnsi"/>
          <w:b/>
          <w:sz w:val="32"/>
        </w:rPr>
        <w:t xml:space="preserve"> (CPE y compris)</w:t>
      </w:r>
    </w:p>
    <w:p w:rsidR="003868E5" w:rsidRDefault="003868E5" w:rsidP="003868E5">
      <w:pPr>
        <w:ind w:left="284" w:right="401"/>
        <w:jc w:val="center"/>
        <w:rPr>
          <w:rFonts w:asciiTheme="minorHAnsi" w:hAnsiTheme="minorHAnsi" w:cstheme="minorHAnsi"/>
          <w:b/>
          <w:sz w:val="32"/>
        </w:rPr>
      </w:pPr>
    </w:p>
    <w:p w:rsidR="00496D2C" w:rsidRDefault="00496D2C" w:rsidP="003868E5">
      <w:pPr>
        <w:ind w:left="284" w:right="401"/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496D2C">
        <w:rPr>
          <w:rFonts w:asciiTheme="minorHAnsi" w:hAnsiTheme="minorHAnsi" w:cstheme="minorHAnsi"/>
          <w:b/>
          <w:color w:val="FF0000"/>
          <w:sz w:val="28"/>
        </w:rPr>
        <w:t xml:space="preserve">Modification de l’évaluation du stage pour les mentions </w:t>
      </w:r>
    </w:p>
    <w:p w:rsidR="00496D2C" w:rsidRPr="00496D2C" w:rsidRDefault="00496D2C" w:rsidP="003868E5">
      <w:pPr>
        <w:ind w:left="284" w:right="401"/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496D2C">
        <w:rPr>
          <w:rFonts w:asciiTheme="minorHAnsi" w:hAnsiTheme="minorHAnsi" w:cstheme="minorHAnsi"/>
          <w:b/>
          <w:color w:val="FF0000"/>
          <w:sz w:val="28"/>
        </w:rPr>
        <w:t xml:space="preserve">MEEF </w:t>
      </w:r>
      <w:r w:rsidR="00261724">
        <w:rPr>
          <w:rFonts w:asciiTheme="minorHAnsi" w:hAnsiTheme="minorHAnsi" w:cstheme="minorHAnsi"/>
          <w:b/>
          <w:color w:val="FF0000"/>
          <w:sz w:val="28"/>
        </w:rPr>
        <w:t>« s</w:t>
      </w:r>
      <w:r w:rsidRPr="00496D2C">
        <w:rPr>
          <w:rFonts w:asciiTheme="minorHAnsi" w:hAnsiTheme="minorHAnsi" w:cstheme="minorHAnsi"/>
          <w:b/>
          <w:color w:val="FF0000"/>
          <w:sz w:val="28"/>
        </w:rPr>
        <w:t>econd degré</w:t>
      </w:r>
      <w:r w:rsidR="00261724">
        <w:rPr>
          <w:rFonts w:asciiTheme="minorHAnsi" w:hAnsiTheme="minorHAnsi" w:cstheme="minorHAnsi"/>
          <w:b/>
          <w:color w:val="FF0000"/>
          <w:sz w:val="28"/>
        </w:rPr>
        <w:t> »</w:t>
      </w:r>
      <w:r w:rsidRPr="00496D2C">
        <w:rPr>
          <w:rFonts w:asciiTheme="minorHAnsi" w:hAnsiTheme="minorHAnsi" w:cstheme="minorHAnsi"/>
          <w:b/>
          <w:color w:val="FF0000"/>
          <w:sz w:val="28"/>
        </w:rPr>
        <w:t xml:space="preserve"> et </w:t>
      </w:r>
      <w:r w:rsidR="00261724">
        <w:rPr>
          <w:rFonts w:asciiTheme="minorHAnsi" w:hAnsiTheme="minorHAnsi" w:cstheme="minorHAnsi"/>
          <w:b/>
          <w:color w:val="FF0000"/>
          <w:sz w:val="28"/>
        </w:rPr>
        <w:t>« e</w:t>
      </w:r>
      <w:r w:rsidRPr="00496D2C">
        <w:rPr>
          <w:rFonts w:asciiTheme="minorHAnsi" w:hAnsiTheme="minorHAnsi" w:cstheme="minorHAnsi"/>
          <w:b/>
          <w:color w:val="FF0000"/>
          <w:sz w:val="28"/>
        </w:rPr>
        <w:t>ncadrement éducatif</w:t>
      </w:r>
      <w:r w:rsidR="00261724">
        <w:rPr>
          <w:rFonts w:asciiTheme="minorHAnsi" w:hAnsiTheme="minorHAnsi" w:cstheme="minorHAnsi"/>
          <w:b/>
          <w:color w:val="FF0000"/>
          <w:sz w:val="28"/>
        </w:rPr>
        <w:t> »</w:t>
      </w:r>
    </w:p>
    <w:p w:rsidR="003868E5" w:rsidRDefault="003868E5" w:rsidP="00261724">
      <w:pPr>
        <w:ind w:right="401"/>
        <w:rPr>
          <w:rFonts w:asciiTheme="minorHAnsi" w:hAnsiTheme="minorHAnsi" w:cstheme="minorHAnsi"/>
        </w:rPr>
      </w:pPr>
    </w:p>
    <w:p w:rsidR="00E24C06" w:rsidRDefault="003868E5" w:rsidP="00261724">
      <w:pPr>
        <w:ind w:right="4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 guide de questionnement est b</w:t>
      </w:r>
      <w:r w:rsidR="00E24C06">
        <w:rPr>
          <w:rFonts w:asciiTheme="minorHAnsi" w:hAnsiTheme="minorHAnsi" w:cstheme="minorHAnsi"/>
        </w:rPr>
        <w:t>asé sur les compétences à atteindre à la fin de l’année de stage</w:t>
      </w:r>
      <w:r w:rsidR="00261724">
        <w:rPr>
          <w:rFonts w:asciiTheme="minorHAnsi" w:hAnsiTheme="minorHAnsi" w:cstheme="minorHAnsi"/>
        </w:rPr>
        <w:t>.</w:t>
      </w:r>
    </w:p>
    <w:p w:rsidR="003868E5" w:rsidRDefault="003868E5" w:rsidP="00261724">
      <w:pPr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 guide est suffisamment général pour être utilisé dans toutes les filières de formation du 2</w:t>
      </w:r>
      <w:r w:rsidRPr="00CA6413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degré</w:t>
      </w:r>
      <w:r w:rsidR="00261724">
        <w:rPr>
          <w:rFonts w:asciiTheme="minorHAnsi" w:hAnsiTheme="minorHAnsi" w:cstheme="minorHAnsi"/>
        </w:rPr>
        <w:t xml:space="preserve"> (CPE y compris)</w:t>
      </w:r>
      <w:r>
        <w:rPr>
          <w:rFonts w:asciiTheme="minorHAnsi" w:hAnsiTheme="minorHAnsi" w:cstheme="minorHAnsi"/>
        </w:rPr>
        <w:t>.</w:t>
      </w:r>
      <w:r w:rsidR="00261724">
        <w:rPr>
          <w:rFonts w:asciiTheme="minorHAnsi" w:hAnsiTheme="minorHAnsi" w:cstheme="minorHAnsi"/>
        </w:rPr>
        <w:t xml:space="preserve"> Il n’est pas exhaustif.</w:t>
      </w:r>
    </w:p>
    <w:p w:rsidR="003868E5" w:rsidRDefault="003868E5" w:rsidP="00261724">
      <w:pPr>
        <w:ind w:right="4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« grille d’évaluation chiffrée » est donnée </w:t>
      </w:r>
      <w:r w:rsidR="00261724">
        <w:rPr>
          <w:rFonts w:asciiTheme="minorHAnsi" w:hAnsiTheme="minorHAnsi" w:cstheme="minorHAnsi"/>
        </w:rPr>
        <w:t>en page 2</w:t>
      </w:r>
      <w:r>
        <w:rPr>
          <w:rFonts w:asciiTheme="minorHAnsi" w:hAnsiTheme="minorHAnsi" w:cstheme="minorHAnsi"/>
        </w:rPr>
        <w:t>.</w:t>
      </w:r>
    </w:p>
    <w:p w:rsidR="00040239" w:rsidRDefault="00040239" w:rsidP="00862497">
      <w:pPr>
        <w:ind w:left="284" w:right="401"/>
        <w:rPr>
          <w:rFonts w:asciiTheme="minorHAnsi" w:hAnsiTheme="minorHAnsi" w:cstheme="minorHAnsi"/>
        </w:rPr>
      </w:pPr>
    </w:p>
    <w:p w:rsidR="00040239" w:rsidRPr="003868E5" w:rsidRDefault="00040239" w:rsidP="00862497">
      <w:pPr>
        <w:ind w:left="284" w:right="401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 xml:space="preserve">Considérant que cet oral </w:t>
      </w:r>
      <w:r w:rsidR="00261724">
        <w:rPr>
          <w:rFonts w:asciiTheme="minorHAnsi" w:hAnsiTheme="minorHAnsi" w:cstheme="minorHAnsi"/>
          <w:color w:val="0070C0"/>
        </w:rPr>
        <w:t>doit être</w:t>
      </w:r>
      <w:r w:rsidRPr="003868E5">
        <w:rPr>
          <w:rFonts w:asciiTheme="minorHAnsi" w:hAnsiTheme="minorHAnsi" w:cstheme="minorHAnsi"/>
          <w:color w:val="0070C0"/>
        </w:rPr>
        <w:t xml:space="preserve"> </w:t>
      </w:r>
      <w:r w:rsidRPr="00261724">
        <w:rPr>
          <w:rFonts w:asciiTheme="minorHAnsi" w:hAnsiTheme="minorHAnsi" w:cstheme="minorHAnsi"/>
          <w:b/>
          <w:bCs/>
          <w:color w:val="0070C0"/>
        </w:rPr>
        <w:t>réflexif</w:t>
      </w:r>
      <w:r w:rsidRPr="003868E5">
        <w:rPr>
          <w:rFonts w:asciiTheme="minorHAnsi" w:hAnsiTheme="minorHAnsi" w:cstheme="minorHAnsi"/>
          <w:color w:val="0070C0"/>
        </w:rPr>
        <w:t>, voici quelques questions possibles :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>Quelles compétences de la circulaire de mission estimez-vous avoir atteinte de manière satisfaisante pendant votre année de stage ?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>Quels sont les gestes professionnels du PPP</w:t>
      </w:r>
      <w:r w:rsidR="00261724">
        <w:rPr>
          <w:rStyle w:val="Appelnotedebasdep"/>
          <w:rFonts w:asciiTheme="minorHAnsi" w:hAnsiTheme="minorHAnsi" w:cstheme="minorHAnsi"/>
          <w:color w:val="0070C0"/>
        </w:rPr>
        <w:footnoteReference w:id="1"/>
      </w:r>
      <w:r w:rsidRPr="003868E5">
        <w:rPr>
          <w:rFonts w:asciiTheme="minorHAnsi" w:hAnsiTheme="minorHAnsi" w:cstheme="minorHAnsi"/>
          <w:color w:val="0070C0"/>
        </w:rPr>
        <w:t xml:space="preserve"> qui ont fait l'objet des progrès les plus importants (aborder plusieurs gestes parmi lesquels l'un fera l'objet d'une analyse plus approfondie) ?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 xml:space="preserve">Sur quelles compétences pensez-vous avoir encore des difficultés ? Quelle est la difficulté, quelles sont les difficultés très précises que vous rencontrez ? 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>Quelles solutions avez-vous pu expérimente</w:t>
      </w:r>
      <w:r w:rsidR="004D2E45">
        <w:rPr>
          <w:rFonts w:asciiTheme="minorHAnsi" w:hAnsiTheme="minorHAnsi" w:cstheme="minorHAnsi"/>
          <w:color w:val="0070C0"/>
        </w:rPr>
        <w:t>r</w:t>
      </w:r>
      <w:r w:rsidRPr="003868E5">
        <w:rPr>
          <w:rFonts w:asciiTheme="minorHAnsi" w:hAnsiTheme="minorHAnsi" w:cstheme="minorHAnsi"/>
          <w:color w:val="0070C0"/>
        </w:rPr>
        <w:t xml:space="preserve"> pour résoudre cette/ces difficulté/s ? Quels en ont été les résultats ? Quels ont été les éléments facilitateurs ?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 xml:space="preserve">Comment qualifieriez-vous votre intégration dans l’établissement, dans l’équipe éducative, dans l’équipe disciplinaire (s’il y a lieu) ? Des freins </w:t>
      </w:r>
      <w:r w:rsidR="004D2E45">
        <w:rPr>
          <w:rFonts w:asciiTheme="minorHAnsi" w:hAnsiTheme="minorHAnsi" w:cstheme="minorHAnsi"/>
          <w:color w:val="0070C0"/>
        </w:rPr>
        <w:t xml:space="preserve">ou des aides </w:t>
      </w:r>
      <w:r w:rsidRPr="003868E5">
        <w:rPr>
          <w:rFonts w:asciiTheme="minorHAnsi" w:hAnsiTheme="minorHAnsi" w:cstheme="minorHAnsi"/>
          <w:color w:val="0070C0"/>
        </w:rPr>
        <w:t>peuvent-ils être identifiés dans l'établissement ?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>Quelles sont les compétences du référentiel pour lesquelles un besoin de formation continuée peut être circonscrit ?</w:t>
      </w:r>
    </w:p>
    <w:p w:rsidR="00040239" w:rsidRPr="003868E5" w:rsidRDefault="00040239" w:rsidP="00862497">
      <w:pPr>
        <w:numPr>
          <w:ilvl w:val="0"/>
          <w:numId w:val="1"/>
        </w:numPr>
        <w:spacing w:before="120" w:line="228" w:lineRule="auto"/>
        <w:ind w:left="709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 xml:space="preserve">Quel est le point le plus positif de votre année de stage (pratique en établissement </w:t>
      </w:r>
      <w:r w:rsidRPr="004D2E45">
        <w:rPr>
          <w:rFonts w:asciiTheme="minorHAnsi" w:hAnsiTheme="minorHAnsi" w:cstheme="minorHAnsi"/>
          <w:b/>
          <w:bCs/>
          <w:color w:val="0070C0"/>
          <w:u w:val="single"/>
        </w:rPr>
        <w:t>et</w:t>
      </w:r>
      <w:r w:rsidRPr="003868E5">
        <w:rPr>
          <w:rFonts w:asciiTheme="minorHAnsi" w:hAnsiTheme="minorHAnsi" w:cstheme="minorHAnsi"/>
          <w:color w:val="0070C0"/>
        </w:rPr>
        <w:t xml:space="preserve"> formation) ? (pour finir l’entretien sur une note positive)</w:t>
      </w:r>
    </w:p>
    <w:p w:rsidR="00040239" w:rsidRPr="003868E5" w:rsidRDefault="00040239" w:rsidP="00862497">
      <w:pPr>
        <w:spacing w:before="120" w:line="228" w:lineRule="auto"/>
        <w:ind w:left="284" w:right="401"/>
        <w:jc w:val="both"/>
        <w:rPr>
          <w:rFonts w:asciiTheme="minorHAnsi" w:hAnsiTheme="minorHAnsi" w:cstheme="minorHAnsi"/>
          <w:color w:val="0070C0"/>
        </w:rPr>
      </w:pPr>
      <w:r w:rsidRPr="003868E5">
        <w:rPr>
          <w:rFonts w:asciiTheme="minorHAnsi" w:hAnsiTheme="minorHAnsi" w:cstheme="minorHAnsi"/>
          <w:color w:val="0070C0"/>
        </w:rPr>
        <w:t>Il est conseillé que la/le référent</w:t>
      </w:r>
      <w:r w:rsidR="00261724">
        <w:rPr>
          <w:rFonts w:asciiTheme="minorHAnsi" w:hAnsiTheme="minorHAnsi" w:cstheme="minorHAnsi"/>
          <w:color w:val="0070C0"/>
        </w:rPr>
        <w:t>·</w:t>
      </w:r>
      <w:r w:rsidRPr="003868E5">
        <w:rPr>
          <w:rFonts w:asciiTheme="minorHAnsi" w:hAnsiTheme="minorHAnsi" w:cstheme="minorHAnsi"/>
          <w:color w:val="0070C0"/>
        </w:rPr>
        <w:t xml:space="preserve">e Inspé fasse une synthèse de l’entretien en pointant les compétences atteintes et non atteintes. Ceci est particulièrement important pour les stagiaires qui </w:t>
      </w:r>
      <w:r w:rsidR="00261724">
        <w:rPr>
          <w:rFonts w:asciiTheme="minorHAnsi" w:hAnsiTheme="minorHAnsi" w:cstheme="minorHAnsi"/>
          <w:color w:val="0070C0"/>
        </w:rPr>
        <w:t xml:space="preserve">peuvent </w:t>
      </w:r>
      <w:r w:rsidRPr="003868E5">
        <w:rPr>
          <w:rFonts w:asciiTheme="minorHAnsi" w:hAnsiTheme="minorHAnsi" w:cstheme="minorHAnsi"/>
          <w:color w:val="0070C0"/>
        </w:rPr>
        <w:t>pose</w:t>
      </w:r>
      <w:r w:rsidR="00261724">
        <w:rPr>
          <w:rFonts w:asciiTheme="minorHAnsi" w:hAnsiTheme="minorHAnsi" w:cstheme="minorHAnsi"/>
          <w:color w:val="0070C0"/>
        </w:rPr>
        <w:t>r quelques</w:t>
      </w:r>
      <w:r w:rsidRPr="003868E5">
        <w:rPr>
          <w:rFonts w:asciiTheme="minorHAnsi" w:hAnsiTheme="minorHAnsi" w:cstheme="minorHAnsi"/>
          <w:color w:val="0070C0"/>
        </w:rPr>
        <w:t xml:space="preserve"> problème</w:t>
      </w:r>
      <w:r w:rsidR="00261724">
        <w:rPr>
          <w:rFonts w:asciiTheme="minorHAnsi" w:hAnsiTheme="minorHAnsi" w:cstheme="minorHAnsi"/>
          <w:color w:val="0070C0"/>
        </w:rPr>
        <w:t>s</w:t>
      </w:r>
      <w:r w:rsidRPr="003868E5">
        <w:rPr>
          <w:rFonts w:asciiTheme="minorHAnsi" w:hAnsiTheme="minorHAnsi" w:cstheme="minorHAnsi"/>
          <w:color w:val="0070C0"/>
        </w:rPr>
        <w:t>, stagiaires pour lesquels un renouvellement pourra</w:t>
      </w:r>
      <w:r w:rsidR="00261724">
        <w:rPr>
          <w:rFonts w:asciiTheme="minorHAnsi" w:hAnsiTheme="minorHAnsi" w:cstheme="minorHAnsi"/>
          <w:color w:val="0070C0"/>
        </w:rPr>
        <w:t>it</w:t>
      </w:r>
      <w:r w:rsidRPr="003868E5">
        <w:rPr>
          <w:rFonts w:asciiTheme="minorHAnsi" w:hAnsiTheme="minorHAnsi" w:cstheme="minorHAnsi"/>
          <w:color w:val="0070C0"/>
        </w:rPr>
        <w:t xml:space="preserve"> être demandé.</w:t>
      </w:r>
    </w:p>
    <w:p w:rsidR="00040239" w:rsidRPr="00BB7100" w:rsidRDefault="00040239" w:rsidP="00862497">
      <w:pPr>
        <w:ind w:left="284" w:right="401"/>
        <w:rPr>
          <w:rFonts w:asciiTheme="minorHAnsi" w:hAnsiTheme="minorHAnsi" w:cstheme="minorHAnsi"/>
          <w:sz w:val="28"/>
        </w:rPr>
      </w:pPr>
    </w:p>
    <w:p w:rsidR="00C61433" w:rsidRDefault="00BB7100" w:rsidP="00C61433">
      <w:pPr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 terme de l’entretien, il est demandé au référent, à la référente Inspé de remplir la colonne bleue de la </w:t>
      </w:r>
      <w:r w:rsidR="00795DDD">
        <w:rPr>
          <w:rFonts w:asciiTheme="minorHAnsi" w:hAnsiTheme="minorHAnsi" w:cstheme="minorHAnsi"/>
        </w:rPr>
        <w:t>« </w:t>
      </w:r>
      <w:r>
        <w:rPr>
          <w:rFonts w:asciiTheme="minorHAnsi" w:hAnsiTheme="minorHAnsi" w:cstheme="minorHAnsi"/>
        </w:rPr>
        <w:t xml:space="preserve">feuille </w:t>
      </w:r>
      <w:r w:rsidR="00795DDD">
        <w:rPr>
          <w:rFonts w:asciiTheme="minorHAnsi" w:hAnsiTheme="minorHAnsi" w:cstheme="minorHAnsi"/>
        </w:rPr>
        <w:t>d’évaluation pour avis du directeur »</w:t>
      </w:r>
      <w:r>
        <w:rPr>
          <w:rFonts w:asciiTheme="minorHAnsi" w:hAnsiTheme="minorHAnsi" w:cstheme="minorHAnsi"/>
        </w:rPr>
        <w:t xml:space="preserve"> </w:t>
      </w:r>
      <w:r w:rsidR="00E41FA9">
        <w:rPr>
          <w:rFonts w:asciiTheme="minorHAnsi" w:hAnsiTheme="minorHAnsi" w:cstheme="minorHAnsi"/>
        </w:rPr>
        <w:t>(disponible à partir du site Inspé)</w:t>
      </w:r>
      <w:r>
        <w:rPr>
          <w:rFonts w:asciiTheme="minorHAnsi" w:hAnsiTheme="minorHAnsi" w:cstheme="minorHAnsi"/>
        </w:rPr>
        <w:t>.</w:t>
      </w:r>
      <w:r w:rsidR="00C614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 renseignement des différentes colonnes devra être harmonisé au sein de l’équipe de formation du parcours.</w:t>
      </w:r>
    </w:p>
    <w:p w:rsidR="00061BC9" w:rsidRDefault="00061BC9" w:rsidP="00C61433">
      <w:pPr>
        <w:ind w:right="401"/>
        <w:jc w:val="both"/>
        <w:rPr>
          <w:rFonts w:asciiTheme="minorHAnsi" w:hAnsiTheme="minorHAnsi" w:cstheme="minorHAnsi"/>
        </w:rPr>
      </w:pPr>
    </w:p>
    <w:p w:rsidR="00BB7100" w:rsidRPr="00061BC9" w:rsidRDefault="00BB7100" w:rsidP="00C61433">
      <w:pPr>
        <w:pStyle w:val="Paragraphedeliste"/>
        <w:numPr>
          <w:ilvl w:val="0"/>
          <w:numId w:val="2"/>
        </w:numPr>
        <w:ind w:left="426" w:right="401"/>
        <w:jc w:val="both"/>
        <w:rPr>
          <w:rFonts w:asciiTheme="minorHAnsi" w:hAnsiTheme="minorHAnsi" w:cstheme="minorHAnsi"/>
          <w:sz w:val="28"/>
          <w:szCs w:val="21"/>
        </w:rPr>
      </w:pPr>
      <w:r w:rsidRPr="00061BC9">
        <w:rPr>
          <w:rFonts w:asciiTheme="minorHAnsi" w:hAnsiTheme="minorHAnsi" w:cstheme="minorHAnsi"/>
          <w:sz w:val="28"/>
          <w:szCs w:val="21"/>
        </w:rPr>
        <w:t xml:space="preserve">La </w:t>
      </w:r>
      <w:r w:rsidR="00C61433" w:rsidRPr="00061BC9">
        <w:rPr>
          <w:rFonts w:asciiTheme="minorHAnsi" w:hAnsiTheme="minorHAnsi" w:cstheme="minorHAnsi"/>
          <w:sz w:val="28"/>
          <w:szCs w:val="21"/>
        </w:rPr>
        <w:t xml:space="preserve">page 2 ci-après et la « feuille d’évaluation pour avis du directeur » </w:t>
      </w:r>
      <w:r w:rsidRPr="00061BC9">
        <w:rPr>
          <w:rFonts w:asciiTheme="minorHAnsi" w:hAnsiTheme="minorHAnsi" w:cstheme="minorHAnsi"/>
          <w:sz w:val="28"/>
          <w:szCs w:val="21"/>
        </w:rPr>
        <w:t xml:space="preserve"> renseignée</w:t>
      </w:r>
      <w:r w:rsidR="00C61433" w:rsidRPr="00061BC9">
        <w:rPr>
          <w:rFonts w:asciiTheme="minorHAnsi" w:hAnsiTheme="minorHAnsi" w:cstheme="minorHAnsi"/>
          <w:sz w:val="28"/>
          <w:szCs w:val="21"/>
        </w:rPr>
        <w:t>s</w:t>
      </w:r>
      <w:r w:rsidRPr="00061BC9">
        <w:rPr>
          <w:rFonts w:asciiTheme="minorHAnsi" w:hAnsiTheme="minorHAnsi" w:cstheme="minorHAnsi"/>
          <w:sz w:val="28"/>
          <w:szCs w:val="21"/>
        </w:rPr>
        <w:t xml:space="preserve"> devr</w:t>
      </w:r>
      <w:r w:rsidR="00C61433" w:rsidRPr="00061BC9">
        <w:rPr>
          <w:rFonts w:asciiTheme="minorHAnsi" w:hAnsiTheme="minorHAnsi" w:cstheme="minorHAnsi"/>
          <w:sz w:val="28"/>
          <w:szCs w:val="21"/>
        </w:rPr>
        <w:t>ont</w:t>
      </w:r>
      <w:r w:rsidRPr="00061BC9">
        <w:rPr>
          <w:rFonts w:asciiTheme="minorHAnsi" w:hAnsiTheme="minorHAnsi" w:cstheme="minorHAnsi"/>
          <w:sz w:val="28"/>
          <w:szCs w:val="21"/>
        </w:rPr>
        <w:t xml:space="preserve"> être remontée</w:t>
      </w:r>
      <w:r w:rsidR="00C61433" w:rsidRPr="00061BC9">
        <w:rPr>
          <w:rFonts w:asciiTheme="minorHAnsi" w:hAnsiTheme="minorHAnsi" w:cstheme="minorHAnsi"/>
          <w:sz w:val="28"/>
          <w:szCs w:val="21"/>
        </w:rPr>
        <w:t>s</w:t>
      </w:r>
      <w:r w:rsidRPr="00061BC9">
        <w:rPr>
          <w:rFonts w:asciiTheme="minorHAnsi" w:hAnsiTheme="minorHAnsi" w:cstheme="minorHAnsi"/>
          <w:sz w:val="28"/>
          <w:szCs w:val="21"/>
        </w:rPr>
        <w:t xml:space="preserve"> aux adresses </w:t>
      </w:r>
      <w:hyperlink r:id="rId8" w:history="1">
        <w:r w:rsidRPr="00061BC9">
          <w:rPr>
            <w:rStyle w:val="Lienhypertexte"/>
            <w:rFonts w:asciiTheme="minorHAnsi" w:hAnsiTheme="minorHAnsi" w:cstheme="minorHAnsi"/>
            <w:sz w:val="28"/>
            <w:szCs w:val="21"/>
          </w:rPr>
          <w:t>inspe-scolarité@unilim.fr</w:t>
        </w:r>
      </w:hyperlink>
      <w:r w:rsidRPr="00061BC9">
        <w:rPr>
          <w:rFonts w:asciiTheme="minorHAnsi" w:hAnsiTheme="minorHAnsi" w:cstheme="minorHAnsi"/>
          <w:sz w:val="28"/>
          <w:szCs w:val="21"/>
        </w:rPr>
        <w:t xml:space="preserve"> et </w:t>
      </w:r>
      <w:hyperlink r:id="rId9" w:history="1">
        <w:r w:rsidRPr="00061BC9">
          <w:rPr>
            <w:rStyle w:val="Lienhypertexte"/>
            <w:rFonts w:asciiTheme="minorHAnsi" w:hAnsiTheme="minorHAnsi" w:cstheme="minorHAnsi"/>
            <w:sz w:val="28"/>
            <w:szCs w:val="21"/>
          </w:rPr>
          <w:t>inspe-direction-stagiaires@unilim.fr</w:t>
        </w:r>
      </w:hyperlink>
      <w:r w:rsidRPr="00061BC9">
        <w:rPr>
          <w:rFonts w:asciiTheme="minorHAnsi" w:hAnsiTheme="minorHAnsi" w:cstheme="minorHAnsi"/>
          <w:sz w:val="28"/>
          <w:szCs w:val="21"/>
        </w:rPr>
        <w:t xml:space="preserve"> pour </w:t>
      </w:r>
      <w:r w:rsidRPr="00061BC9">
        <w:rPr>
          <w:rFonts w:asciiTheme="minorHAnsi" w:hAnsiTheme="minorHAnsi" w:cstheme="minorHAnsi"/>
          <w:b/>
          <w:bCs/>
          <w:sz w:val="28"/>
          <w:szCs w:val="21"/>
        </w:rPr>
        <w:t xml:space="preserve">le </w:t>
      </w:r>
      <w:r w:rsidR="00A94B68" w:rsidRPr="00061BC9">
        <w:rPr>
          <w:rFonts w:asciiTheme="minorHAnsi" w:hAnsiTheme="minorHAnsi" w:cstheme="minorHAnsi"/>
          <w:b/>
          <w:bCs/>
          <w:sz w:val="28"/>
          <w:szCs w:val="21"/>
        </w:rPr>
        <w:t>27</w:t>
      </w:r>
      <w:r w:rsidRPr="00061BC9">
        <w:rPr>
          <w:rFonts w:asciiTheme="minorHAnsi" w:hAnsiTheme="minorHAnsi" w:cstheme="minorHAnsi"/>
          <w:b/>
          <w:bCs/>
          <w:sz w:val="28"/>
          <w:szCs w:val="21"/>
        </w:rPr>
        <w:t xml:space="preserve"> mai 2020</w:t>
      </w:r>
      <w:r w:rsidR="00C61433" w:rsidRPr="00061BC9">
        <w:rPr>
          <w:rFonts w:asciiTheme="minorHAnsi" w:hAnsiTheme="minorHAnsi" w:cstheme="minorHAnsi"/>
          <w:sz w:val="28"/>
          <w:szCs w:val="21"/>
        </w:rPr>
        <w:t xml:space="preserve"> au plus tard.</w:t>
      </w:r>
    </w:p>
    <w:p w:rsidR="00C61433" w:rsidRPr="00C61433" w:rsidRDefault="00CA6413" w:rsidP="00C6143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pPr w:leftFromText="141" w:rightFromText="141" w:vertAnchor="page" w:horzAnchor="margin" w:tblpY="2334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016"/>
        <w:gridCol w:w="2756"/>
        <w:gridCol w:w="1227"/>
      </w:tblGrid>
      <w:tr w:rsidR="00C61433" w:rsidRPr="00C61433" w:rsidTr="00C61433">
        <w:trPr>
          <w:trHeight w:val="361"/>
        </w:trPr>
        <w:tc>
          <w:tcPr>
            <w:tcW w:w="3304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1433" w:rsidRPr="00C61433" w:rsidRDefault="00C61433" w:rsidP="00C61433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lastRenderedPageBreak/>
              <w:t>Comp</w:t>
            </w: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É</w:t>
            </w: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tences</w:t>
            </w:r>
          </w:p>
        </w:tc>
        <w:tc>
          <w:tcPr>
            <w:tcW w:w="3016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1433" w:rsidRPr="00C61433" w:rsidRDefault="00C61433" w:rsidP="00C6143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 xml:space="preserve">Niveau exigible </w:t>
            </w:r>
          </w:p>
          <w:p w:rsidR="00C61433" w:rsidRPr="00C61433" w:rsidRDefault="00C61433" w:rsidP="00C6143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en fin de master</w:t>
            </w:r>
          </w:p>
        </w:tc>
        <w:tc>
          <w:tcPr>
            <w:tcW w:w="275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C61433" w:rsidRPr="00C61433" w:rsidRDefault="00C61433" w:rsidP="00C61433">
            <w:pPr>
              <w:spacing w:line="204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Appr</w:t>
            </w: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É</w:t>
            </w: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ciation</w:t>
            </w:r>
          </w:p>
          <w:p w:rsidR="00C61433" w:rsidRPr="00C61433" w:rsidRDefault="00C61433" w:rsidP="00C61433">
            <w:pPr>
              <w:spacing w:line="20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14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(cocher la case correspondante)</w:t>
            </w:r>
          </w:p>
        </w:tc>
        <w:tc>
          <w:tcPr>
            <w:tcW w:w="122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61433" w:rsidRPr="00C61433" w:rsidRDefault="00C61433" w:rsidP="00C61433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C61433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Note</w:t>
            </w:r>
          </w:p>
        </w:tc>
      </w:tr>
      <w:tr w:rsidR="00C61433" w:rsidRPr="00795DDD" w:rsidTr="00C61433">
        <w:trPr>
          <w:trHeight w:hRule="exact" w:val="1677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9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- C1 : Faire partager les valeurs de la république.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9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- C2 : Inscrire son action dans le cadre des principes fondamentaux du système éducatif et dans le cadre réglementaire de l’école.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9"/>
                <w:highlight w:val="yellow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- C6 : Agir en éducateur responsable et selon des principes éthiques.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respecte les valeurs de la république et de l’école ainsi que les textes qui les fondent.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1207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C7 : Maîtriser la langue française à des fins de communication.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  <w:highlight w:val="yellow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P2 : Maîtriser la langue française dans le cadre de son enseignement.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utilise et fait utiliser un langage approprié à l’écrit comme à l’oral en toutes circonstances.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1138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  <w:highlight w:val="yellow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P1 : Maîtriser les savoirs disciplinaires et leur didactique.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fait preuve des connaissances disciplinaires requises dans la conduite de son activité.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1715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P3 : Construire, mettre en œuvre et animer des situations d’apprentissage prenant en compte la diversité des élèves.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C4 : Prendre en compte la diversité des élèves.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C5 : Accompagner les élèves dans leur parcours de formation.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identifie quelques caractéristiques du public. 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Il définit des objectifs pédagogiques / éducatifs pertinents.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Il sait mettre en place des activités variées adaptées à la réalité de la classe ou du CDI / des réponses adaptées aux situations éducatives rencontrées.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260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6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/6</w:t>
            </w:r>
          </w:p>
        </w:tc>
      </w:tr>
      <w:tr w:rsidR="00C61433" w:rsidRPr="00795DDD" w:rsidTr="00C61433">
        <w:trPr>
          <w:trHeight w:hRule="exact" w:val="1183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  <w:highlight w:val="yellow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P4 : Organiser et assurer un mode de fonctionnement favorisant l’apprentissage et la socialisation des élèves.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sait instaurer son autorité pour créer un climat sécurisant propice aux apprentissages dans le respect des règles fixées.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260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6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/6</w:t>
            </w:r>
          </w:p>
        </w:tc>
      </w:tr>
      <w:tr w:rsidR="00C61433" w:rsidRPr="00795DDD" w:rsidTr="00C61433">
        <w:trPr>
          <w:trHeight w:hRule="exact" w:val="1159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P5 : Évaluer les progrès et les acquisitions des élèves.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utilise différentes formes d’évaluation dans la régulation des apprentissages et dans la communication des résultats des élèves.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1234"/>
        </w:trPr>
        <w:tc>
          <w:tcPr>
            <w:tcW w:w="3304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C9 : Intégrer les éléments de la culture numérique nécessaires à l’exercice de son métier.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utilise le numérique de manière pertinente dans sa pratique professionnelle.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1368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 10 : Coopérer au sein d’une équipe.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 11 : Contribuer à l’action de la communauté éducative.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 12 : Coopérer avec les parents d’élèves.</w:t>
            </w:r>
          </w:p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caps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 13 : Coopérer avec les partenaires de l’école.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participe au travail collectif avec ses collègues, les parents et les partenaires.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1770"/>
        </w:trPr>
        <w:tc>
          <w:tcPr>
            <w:tcW w:w="330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spacing w:val="-4"/>
                <w:sz w:val="19"/>
                <w:szCs w:val="16"/>
              </w:rPr>
            </w:pPr>
            <w:r w:rsidRPr="00795DDD">
              <w:rPr>
                <w:rFonts w:asciiTheme="minorHAnsi" w:hAnsiTheme="minorHAnsi" w:cstheme="minorHAnsi"/>
                <w:spacing w:val="-4"/>
                <w:sz w:val="19"/>
                <w:szCs w:val="16"/>
              </w:rPr>
              <w:t>- C14 : S’engager dans une démarche individuelle et collective de développement professionnel.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spacing w:line="180" w:lineRule="exact"/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 xml:space="preserve">La/le fonctionnaire stagiaire </w:t>
            </w:r>
            <w:r w:rsidRPr="00795DDD">
              <w:rPr>
                <w:rFonts w:asciiTheme="minorHAnsi" w:hAnsiTheme="minorHAnsi" w:cstheme="minorHAnsi"/>
                <w:b/>
                <w:spacing w:val="-4"/>
                <w:sz w:val="19"/>
                <w:szCs w:val="16"/>
              </w:rPr>
              <w:t>est capable de faire une analyse critique de son travail et de modifier le cas échéant ses pratiques professionnelles. Il met à jour ses connaissances scientifiques et professionnelles.  Il est réceptif aux conseils et semble capable de se remettre en question.</w:t>
            </w:r>
          </w:p>
        </w:tc>
        <w:tc>
          <w:tcPr>
            <w:tcW w:w="2756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tbl>
            <w:tblPr>
              <w:tblW w:w="18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</w:tblGrid>
            <w:tr w:rsidR="00C61433" w:rsidRPr="00795DDD" w:rsidTr="0025006B">
              <w:trPr>
                <w:trHeight w:val="318"/>
                <w:jc w:val="center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Cs w:val="24"/>
                    </w:rPr>
                  </w:pPr>
                  <w:r w:rsidRPr="00795DDD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4</w:t>
                  </w:r>
                </w:p>
              </w:tc>
            </w:tr>
            <w:tr w:rsidR="00C61433" w:rsidRPr="00795DDD" w:rsidTr="0025006B">
              <w:trPr>
                <w:trHeight w:val="595"/>
                <w:jc w:val="center"/>
              </w:trPr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433" w:rsidRPr="00795DDD" w:rsidRDefault="00C61433" w:rsidP="00760547">
                  <w:pPr>
                    <w:framePr w:hSpace="141" w:wrap="around" w:vAnchor="page" w:hAnchor="margin" w:y="2334"/>
                    <w:jc w:val="center"/>
                    <w:rPr>
                      <w:rFonts w:asciiTheme="minorHAnsi" w:hAnsiTheme="minorHAnsi" w:cstheme="minorHAnsi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</w:t>
            </w:r>
          </w:p>
        </w:tc>
      </w:tr>
      <w:tr w:rsidR="00C61433" w:rsidRPr="00795DDD" w:rsidTr="00C61433">
        <w:trPr>
          <w:trHeight w:hRule="exact" w:val="478"/>
        </w:trPr>
        <w:tc>
          <w:tcPr>
            <w:tcW w:w="3304" w:type="dxa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5DDD">
              <w:rPr>
                <w:rFonts w:asciiTheme="minorHAnsi" w:hAnsiTheme="minorHAnsi" w:cstheme="minorHAnsi"/>
                <w:sz w:val="16"/>
                <w:szCs w:val="16"/>
              </w:rPr>
              <w:t>NOTE FINALE</w:t>
            </w:r>
          </w:p>
        </w:tc>
        <w:tc>
          <w:tcPr>
            <w:tcW w:w="5772" w:type="dxa"/>
            <w:gridSpan w:val="2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61433" w:rsidRPr="00795DDD" w:rsidRDefault="00C61433" w:rsidP="00C61433">
            <w:pPr>
              <w:jc w:val="center"/>
              <w:rPr>
                <w:rFonts w:asciiTheme="minorHAnsi" w:hAnsiTheme="minorHAnsi" w:cstheme="minorHAnsi"/>
              </w:rPr>
            </w:pPr>
            <w:r w:rsidRPr="00795DDD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433" w:rsidRPr="00795DDD" w:rsidRDefault="0084160F" w:rsidP="00C6143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C61433" w:rsidRPr="00795DDD">
              <w:rPr>
                <w:rFonts w:asciiTheme="minorHAnsi" w:hAnsiTheme="minorHAnsi" w:cstheme="minorHAnsi"/>
                <w:b/>
                <w:sz w:val="28"/>
                <w:szCs w:val="28"/>
              </w:rPr>
              <w:t>/40</w:t>
            </w:r>
          </w:p>
        </w:tc>
      </w:tr>
    </w:tbl>
    <w:p w:rsidR="00C61433" w:rsidRDefault="00C61433" w:rsidP="00C61433">
      <w:pPr>
        <w:ind w:right="401"/>
        <w:rPr>
          <w:rFonts w:asciiTheme="minorHAnsi" w:hAnsiTheme="minorHAnsi" w:cstheme="minorHAnsi"/>
          <w:bCs/>
          <w:color w:val="000000" w:themeColor="text1"/>
          <w:szCs w:val="16"/>
        </w:rPr>
      </w:pPr>
      <w:r>
        <w:rPr>
          <w:rFonts w:asciiTheme="minorHAnsi" w:hAnsiTheme="minorHAnsi" w:cstheme="minorHAnsi"/>
          <w:b/>
          <w:noProof/>
          <w:color w:val="0070C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-278241</wp:posOffset>
                </wp:positionV>
                <wp:extent cx="1679713" cy="904461"/>
                <wp:effectExtent l="0" t="0" r="952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904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1433" w:rsidRPr="00C61433" w:rsidRDefault="00C61433" w:rsidP="00C614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18"/>
                              </w:rPr>
                            </w:pPr>
                            <w:r w:rsidRPr="00C6143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18"/>
                              </w:rPr>
                              <w:t>Grille d’évaluation Note attribuée</w:t>
                            </w:r>
                          </w:p>
                          <w:p w:rsidR="00C61433" w:rsidRPr="00C61433" w:rsidRDefault="00C61433" w:rsidP="00C614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48"/>
                                <w:szCs w:val="28"/>
                              </w:rPr>
                              <w:t xml:space="preserve">         </w:t>
                            </w:r>
                            <w:r w:rsidRPr="00C61433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48"/>
                                <w:szCs w:val="28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2.65pt;margin-top:-21.9pt;width:132.25pt;height:7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" fillcolor="white [3201]" strokeweight=".5pt">
                <v:textbox>
                  <w:txbxContent>
                    <w:p w:rsidR="00C61433" w:rsidRPr="00C61433" w:rsidRDefault="00C61433" w:rsidP="00C614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18"/>
                        </w:rPr>
                      </w:pPr>
                      <w:r w:rsidRPr="00C61433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18"/>
                        </w:rPr>
                        <w:t>Grille d’évaluation</w:t>
                      </w:r>
                      <w:r w:rsidRPr="00C61433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18"/>
                        </w:rPr>
                        <w:t xml:space="preserve"> Note attribuée</w:t>
                      </w:r>
                    </w:p>
                    <w:p w:rsidR="00C61433" w:rsidRPr="00C61433" w:rsidRDefault="00C61433" w:rsidP="00C614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4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48"/>
                          <w:szCs w:val="28"/>
                        </w:rPr>
                        <w:t xml:space="preserve">         </w:t>
                      </w:r>
                      <w:r w:rsidRPr="00C61433">
                        <w:rPr>
                          <w:rFonts w:asciiTheme="minorHAnsi" w:hAnsiTheme="minorHAnsi" w:cstheme="minorHAnsi"/>
                          <w:b/>
                          <w:color w:val="0070C0"/>
                          <w:sz w:val="48"/>
                          <w:szCs w:val="28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Pr="00C61433">
        <w:rPr>
          <w:rFonts w:asciiTheme="minorHAnsi" w:hAnsiTheme="minorHAnsi" w:cstheme="minorHAnsi"/>
          <w:bCs/>
          <w:color w:val="000000" w:themeColor="text1"/>
          <w:szCs w:val="16"/>
        </w:rPr>
        <w:t>Nom et prénom de la/du fonctionnaire stagiaire du 2</w:t>
      </w:r>
      <w:r w:rsidRPr="00C61433">
        <w:rPr>
          <w:rFonts w:asciiTheme="minorHAnsi" w:hAnsiTheme="minorHAnsi" w:cstheme="minorHAnsi"/>
          <w:bCs/>
          <w:color w:val="000000" w:themeColor="text1"/>
          <w:szCs w:val="16"/>
          <w:vertAlign w:val="superscript"/>
        </w:rPr>
        <w:t>nd</w:t>
      </w:r>
      <w:r w:rsidRPr="00C61433">
        <w:rPr>
          <w:rFonts w:asciiTheme="minorHAnsi" w:hAnsiTheme="minorHAnsi" w:cstheme="minorHAnsi"/>
          <w:bCs/>
          <w:color w:val="000000" w:themeColor="text1"/>
          <w:szCs w:val="16"/>
        </w:rPr>
        <w:t xml:space="preserve"> degré</w:t>
      </w:r>
      <w:r>
        <w:rPr>
          <w:rFonts w:asciiTheme="minorHAnsi" w:hAnsiTheme="minorHAnsi" w:cstheme="minorHAnsi"/>
          <w:bCs/>
          <w:color w:val="000000" w:themeColor="text1"/>
          <w:szCs w:val="16"/>
        </w:rPr>
        <w:t> :</w:t>
      </w:r>
    </w:p>
    <w:p w:rsidR="00C61433" w:rsidRPr="00C61433" w:rsidRDefault="00C61433" w:rsidP="00C61433">
      <w:pPr>
        <w:ind w:right="401"/>
        <w:rPr>
          <w:rFonts w:asciiTheme="minorHAnsi" w:hAnsiTheme="minorHAnsi" w:cstheme="minorHAnsi"/>
          <w:b/>
          <w:color w:val="0070C0"/>
          <w:sz w:val="32"/>
        </w:rPr>
      </w:pPr>
    </w:p>
    <w:p w:rsidR="00795DDD" w:rsidRPr="00061BC9" w:rsidRDefault="00EC12DB" w:rsidP="00061BC9">
      <w:pPr>
        <w:ind w:right="401"/>
        <w:rPr>
          <w:rFonts w:asciiTheme="minorHAnsi" w:hAnsiTheme="minorHAnsi" w:cstheme="minorHAnsi"/>
          <w:bCs/>
          <w:color w:val="000000" w:themeColor="text1"/>
          <w:szCs w:val="16"/>
        </w:rPr>
      </w:pPr>
      <w:r>
        <w:rPr>
          <w:rFonts w:asciiTheme="minorHAnsi" w:hAnsiTheme="minorHAnsi" w:cstheme="minorHAnsi"/>
          <w:bCs/>
          <w:color w:val="000000" w:themeColor="text1"/>
          <w:szCs w:val="16"/>
        </w:rPr>
        <w:t xml:space="preserve">Parcours : </w:t>
      </w:r>
      <w:r>
        <w:rPr>
          <w:rFonts w:asciiTheme="minorHAnsi" w:hAnsiTheme="minorHAnsi" w:cstheme="minorHAnsi"/>
          <w:bCs/>
          <w:color w:val="000000" w:themeColor="text1"/>
          <w:szCs w:val="16"/>
        </w:rPr>
        <w:tab/>
      </w:r>
      <w:r>
        <w:rPr>
          <w:rFonts w:asciiTheme="minorHAnsi" w:hAnsiTheme="minorHAnsi" w:cstheme="minorHAnsi"/>
          <w:bCs/>
          <w:color w:val="000000" w:themeColor="text1"/>
          <w:szCs w:val="16"/>
        </w:rPr>
        <w:tab/>
      </w:r>
      <w:r>
        <w:rPr>
          <w:rFonts w:asciiTheme="minorHAnsi" w:hAnsiTheme="minorHAnsi" w:cstheme="minorHAnsi"/>
          <w:bCs/>
          <w:color w:val="000000" w:themeColor="text1"/>
          <w:szCs w:val="16"/>
        </w:rPr>
        <w:tab/>
      </w:r>
      <w:r w:rsidR="00C61433">
        <w:rPr>
          <w:rFonts w:asciiTheme="minorHAnsi" w:hAnsiTheme="minorHAnsi" w:cstheme="minorHAnsi"/>
          <w:bCs/>
          <w:color w:val="000000" w:themeColor="text1"/>
          <w:szCs w:val="16"/>
        </w:rPr>
        <w:t>É</w:t>
      </w:r>
      <w:r w:rsidR="00C61433" w:rsidRPr="00C61433">
        <w:rPr>
          <w:rFonts w:asciiTheme="minorHAnsi" w:hAnsiTheme="minorHAnsi" w:cstheme="minorHAnsi"/>
          <w:bCs/>
          <w:color w:val="000000" w:themeColor="text1"/>
          <w:szCs w:val="16"/>
        </w:rPr>
        <w:t>tab</w:t>
      </w:r>
      <w:r>
        <w:rPr>
          <w:rFonts w:asciiTheme="minorHAnsi" w:hAnsiTheme="minorHAnsi" w:cstheme="minorHAnsi"/>
          <w:bCs/>
          <w:color w:val="000000" w:themeColor="text1"/>
          <w:szCs w:val="16"/>
        </w:rPr>
        <w:t>.</w:t>
      </w:r>
      <w:r w:rsidR="00C61433" w:rsidRPr="00C61433">
        <w:rPr>
          <w:rFonts w:asciiTheme="minorHAnsi" w:hAnsiTheme="minorHAnsi" w:cstheme="minorHAnsi"/>
          <w:bCs/>
          <w:color w:val="000000" w:themeColor="text1"/>
          <w:szCs w:val="16"/>
        </w:rPr>
        <w:t xml:space="preserve"> d’affectation :</w:t>
      </w:r>
    </w:p>
    <w:sectPr w:rsidR="00795DDD" w:rsidRPr="00061BC9" w:rsidSect="00C61433">
      <w:headerReference w:type="default" r:id="rId10"/>
      <w:footerReference w:type="even" r:id="rId11"/>
      <w:footerReference w:type="default" r:id="rId12"/>
      <w:pgSz w:w="11906" w:h="16838"/>
      <w:pgMar w:top="1112" w:right="720" w:bottom="577" w:left="720" w:header="303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D4" w:rsidRDefault="002665D4" w:rsidP="00261724">
      <w:r>
        <w:separator/>
      </w:r>
    </w:p>
  </w:endnote>
  <w:endnote w:type="continuationSeparator" w:id="0">
    <w:p w:rsidR="002665D4" w:rsidRDefault="002665D4" w:rsidP="002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163153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61724" w:rsidRDefault="00261724" w:rsidP="00E9241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61724" w:rsidRDefault="00261724" w:rsidP="0026172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5600200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61724" w:rsidRDefault="00261724" w:rsidP="00E9241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6054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261724" w:rsidRDefault="00261724" w:rsidP="00261724">
    <w:pPr>
      <w:pStyle w:val="Pieddepage"/>
      <w:ind w:right="360"/>
    </w:pPr>
    <w:r>
      <w:t xml:space="preserve">Oral stage </w:t>
    </w:r>
    <w:r w:rsidR="00A35DA1">
      <w:t>f</w:t>
    </w:r>
    <w:r>
      <w:t>onctionnaire stagiaire</w:t>
    </w:r>
    <w:r w:rsidR="00A35DA1">
      <w:t xml:space="preserve"> (2</w:t>
    </w:r>
    <w:r w:rsidR="00A35DA1" w:rsidRPr="00A35DA1">
      <w:rPr>
        <w:vertAlign w:val="superscript"/>
      </w:rPr>
      <w:t>nd</w:t>
    </w:r>
    <w:r w:rsidR="00A35DA1">
      <w:t xml:space="preserve"> degré)</w:t>
    </w:r>
    <w:r>
      <w:ptab w:relativeTo="margin" w:alignment="center" w:leader="none"/>
    </w:r>
    <w:r w:rsidR="00A35DA1">
      <w:t xml:space="preserve">                                                       </w:t>
    </w:r>
    <w:r>
      <w:t>MàJ 1</w:t>
    </w:r>
    <w:r w:rsidR="00A94B68">
      <w:t>7</w:t>
    </w:r>
    <w:r>
      <w:t>/04/20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D4" w:rsidRDefault="002665D4" w:rsidP="00261724">
      <w:r>
        <w:separator/>
      </w:r>
    </w:p>
  </w:footnote>
  <w:footnote w:type="continuationSeparator" w:id="0">
    <w:p w:rsidR="002665D4" w:rsidRDefault="002665D4" w:rsidP="00261724">
      <w:r>
        <w:continuationSeparator/>
      </w:r>
    </w:p>
  </w:footnote>
  <w:footnote w:id="1">
    <w:p w:rsidR="00261724" w:rsidRDefault="00261724">
      <w:pPr>
        <w:pStyle w:val="Notedebasdepage"/>
      </w:pPr>
      <w:r>
        <w:rPr>
          <w:rStyle w:val="Appelnotedebasdep"/>
        </w:rPr>
        <w:footnoteRef/>
      </w:r>
      <w:r>
        <w:t xml:space="preserve"> Disponible sur </w:t>
      </w:r>
      <w:hyperlink r:id="rId1" w:history="1">
        <w:r w:rsidRPr="00E92410">
          <w:rPr>
            <w:rStyle w:val="Lienhypertexte"/>
          </w:rPr>
          <w:t>https://www.inspe.unilim.fr/formations/documents/</w:t>
        </w:r>
      </w:hyperlink>
      <w:r>
        <w:t xml:space="preserve"> (consulté le 14/04/20)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33" w:rsidRDefault="00C61433">
    <w:pPr>
      <w:pStyle w:val="En-tte"/>
    </w:pPr>
    <w:r>
      <w:rPr>
        <w:rFonts w:asciiTheme="minorHAnsi" w:hAnsiTheme="minorHAnsi" w:cstheme="minorHAnsi"/>
        <w:b/>
        <w:noProof/>
        <w:sz w:val="32"/>
      </w:rPr>
      <w:drawing>
        <wp:inline distT="0" distB="0" distL="0" distR="0" wp14:anchorId="7FD07E23" wp14:editId="7C840703">
          <wp:extent cx="3389243" cy="4692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e_cmj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591" cy="481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60F"/>
    <w:multiLevelType w:val="hybridMultilevel"/>
    <w:tmpl w:val="694E730C"/>
    <w:lvl w:ilvl="0" w:tplc="F38AABC0">
      <w:start w:val="20"/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E23B2"/>
    <w:multiLevelType w:val="hybridMultilevel"/>
    <w:tmpl w:val="1BA87404"/>
    <w:lvl w:ilvl="0" w:tplc="D618D39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53"/>
    <w:rsid w:val="00040239"/>
    <w:rsid w:val="00061BC9"/>
    <w:rsid w:val="00261724"/>
    <w:rsid w:val="002665D4"/>
    <w:rsid w:val="00297360"/>
    <w:rsid w:val="00313031"/>
    <w:rsid w:val="003868E5"/>
    <w:rsid w:val="00496D2C"/>
    <w:rsid w:val="004D2E45"/>
    <w:rsid w:val="00522740"/>
    <w:rsid w:val="005D5503"/>
    <w:rsid w:val="006E375D"/>
    <w:rsid w:val="00760547"/>
    <w:rsid w:val="00795DDD"/>
    <w:rsid w:val="0084160F"/>
    <w:rsid w:val="00842E45"/>
    <w:rsid w:val="008516A0"/>
    <w:rsid w:val="0085395B"/>
    <w:rsid w:val="00862497"/>
    <w:rsid w:val="008D79E3"/>
    <w:rsid w:val="00A35DA1"/>
    <w:rsid w:val="00A94B68"/>
    <w:rsid w:val="00BB7100"/>
    <w:rsid w:val="00C61433"/>
    <w:rsid w:val="00CA6413"/>
    <w:rsid w:val="00E24C06"/>
    <w:rsid w:val="00E41FA9"/>
    <w:rsid w:val="00E43A66"/>
    <w:rsid w:val="00EC12DB"/>
    <w:rsid w:val="00F41094"/>
    <w:rsid w:val="00F57F53"/>
    <w:rsid w:val="00F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ECEE-4648-45D7-889F-8E9DF625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33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710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17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724"/>
    <w:rPr>
      <w:rFonts w:ascii="Garamond" w:eastAsia="Times New Roman" w:hAnsi="Garamond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17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724"/>
    <w:rPr>
      <w:rFonts w:ascii="Garamond" w:eastAsia="Times New Roman" w:hAnsi="Garamond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6172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172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1724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61724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72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1433"/>
    <w:pPr>
      <w:ind w:left="720"/>
      <w:contextualSpacing/>
    </w:pPr>
  </w:style>
  <w:style w:type="paragraph" w:customStyle="1" w:styleId="Default">
    <w:name w:val="Default"/>
    <w:rsid w:val="00C61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-scolarit&#233;@unilim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-direction-stagiaires@unilim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pe.unilim.fr/formations/docu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EE4C-6845-431D-B164-11705B4D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DSI</cp:lastModifiedBy>
  <cp:revision>2</cp:revision>
  <dcterms:created xsi:type="dcterms:W3CDTF">2020-04-20T07:09:00Z</dcterms:created>
  <dcterms:modified xsi:type="dcterms:W3CDTF">2020-04-20T07:09:00Z</dcterms:modified>
</cp:coreProperties>
</file>